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E3809" w14:textId="1B362573" w:rsidR="00E944F6" w:rsidRPr="005152D4" w:rsidRDefault="00663210" w:rsidP="1E07EBF1">
      <w:pPr>
        <w:pStyle w:val="3GPPHeader"/>
        <w:spacing w:after="60"/>
        <w:rPr>
          <w:sz w:val="28"/>
          <w:szCs w:val="28"/>
          <w:highlight w:val="yellow"/>
        </w:rPr>
      </w:pPr>
      <w:r w:rsidRPr="005152D4">
        <w:rPr>
          <w:sz w:val="28"/>
          <w:szCs w:val="28"/>
        </w:rPr>
        <w:t xml:space="preserve">3GPP TSG-RAN WG2 </w:t>
      </w:r>
      <w:r w:rsidR="00C37075" w:rsidRPr="005152D4">
        <w:rPr>
          <w:sz w:val="28"/>
          <w:szCs w:val="28"/>
        </w:rPr>
        <w:t>#101</w:t>
      </w:r>
      <w:r w:rsidR="00E944F6" w:rsidRPr="005152D4">
        <w:rPr>
          <w:sz w:val="28"/>
          <w:szCs w:val="28"/>
        </w:rPr>
        <w:tab/>
        <w:t>Tdoc</w:t>
      </w:r>
      <w:r w:rsidR="009926D6" w:rsidRPr="005152D4">
        <w:rPr>
          <w:sz w:val="28"/>
          <w:szCs w:val="28"/>
        </w:rPr>
        <w:t xml:space="preserve"> R2-</w:t>
      </w:r>
      <w:r w:rsidR="002B2476" w:rsidRPr="005152D4">
        <w:rPr>
          <w:sz w:val="28"/>
          <w:szCs w:val="28"/>
        </w:rPr>
        <w:t>1</w:t>
      </w:r>
      <w:r w:rsidR="00C37075" w:rsidRPr="005152D4">
        <w:rPr>
          <w:sz w:val="28"/>
          <w:szCs w:val="28"/>
        </w:rPr>
        <w:t>8</w:t>
      </w:r>
      <w:r w:rsidR="00546647" w:rsidRPr="00546647">
        <w:rPr>
          <w:sz w:val="28"/>
          <w:szCs w:val="28"/>
        </w:rPr>
        <w:t>02331</w:t>
      </w:r>
    </w:p>
    <w:p w14:paraId="4A5EF3F1" w14:textId="3E75C28C" w:rsidR="00E944F6" w:rsidRDefault="00C37075" w:rsidP="1E07EBF1">
      <w:pPr>
        <w:pStyle w:val="3GPPHeader"/>
        <w:rPr>
          <w:sz w:val="22"/>
          <w:szCs w:val="22"/>
          <w:lang w:val="en-US"/>
        </w:rPr>
      </w:pPr>
      <w:bookmarkStart w:id="0" w:name="_Hlk492541263"/>
      <w:r>
        <w:t>Athens</w:t>
      </w:r>
      <w:r w:rsidR="1E07EBF1">
        <w:t xml:space="preserve">, </w:t>
      </w:r>
      <w:r w:rsidR="00192CF6">
        <w:t>Greece</w:t>
      </w:r>
      <w:r w:rsidR="1E07EBF1">
        <w:t>, 26</w:t>
      </w:r>
      <w:r w:rsidR="1E07EBF1" w:rsidRPr="1E07EBF1">
        <w:rPr>
          <w:vertAlign w:val="superscript"/>
        </w:rPr>
        <w:t>th</w:t>
      </w:r>
      <w:r w:rsidR="1E07EBF1">
        <w:t xml:space="preserve"> </w:t>
      </w:r>
      <w:r w:rsidR="00192CF6">
        <w:t>February – 2</w:t>
      </w:r>
      <w:r w:rsidR="00192CF6" w:rsidRPr="00192CF6">
        <w:rPr>
          <w:vertAlign w:val="superscript"/>
        </w:rPr>
        <w:t>nd</w:t>
      </w:r>
      <w:r w:rsidR="00192CF6">
        <w:t xml:space="preserve"> March</w:t>
      </w:r>
      <w:r w:rsidR="1E07EBF1">
        <w:t xml:space="preserve"> 2018</w:t>
      </w:r>
      <w:bookmarkEnd w:id="0"/>
    </w:p>
    <w:p w14:paraId="37C131E1" w14:textId="471FB463" w:rsidR="00E944F6" w:rsidRPr="0092703A" w:rsidRDefault="00E944F6" w:rsidP="1E07EBF1">
      <w:pPr>
        <w:pStyle w:val="3GPPHeader"/>
        <w:rPr>
          <w:sz w:val="22"/>
          <w:szCs w:val="22"/>
          <w:lang w:val="en-US"/>
        </w:rPr>
      </w:pPr>
      <w:r w:rsidRPr="00F8035E">
        <w:rPr>
          <w:sz w:val="22"/>
          <w:szCs w:val="22"/>
          <w:lang w:val="en-US"/>
        </w:rPr>
        <w:t>Agenda Item</w:t>
      </w:r>
      <w:r w:rsidRPr="003251DE">
        <w:rPr>
          <w:sz w:val="22"/>
          <w:szCs w:val="22"/>
          <w:lang w:val="en-US"/>
        </w:rPr>
        <w:t>:</w:t>
      </w:r>
      <w:r w:rsidRPr="003251DE">
        <w:rPr>
          <w:sz w:val="22"/>
          <w:szCs w:val="22"/>
          <w:lang w:val="en-US"/>
        </w:rPr>
        <w:tab/>
      </w:r>
      <w:r w:rsidR="00600AA7" w:rsidRPr="003251DE">
        <w:rPr>
          <w:sz w:val="22"/>
          <w:szCs w:val="22"/>
          <w:lang w:val="en-US"/>
        </w:rPr>
        <w:t>10.4.5</w:t>
      </w:r>
      <w:r w:rsidR="002B2476" w:rsidRPr="003251DE">
        <w:rPr>
          <w:sz w:val="22"/>
          <w:szCs w:val="22"/>
          <w:lang w:val="en-US"/>
        </w:rPr>
        <w:t>.3</w:t>
      </w:r>
    </w:p>
    <w:p w14:paraId="09A3499A" w14:textId="77777777" w:rsidR="00E944F6" w:rsidRPr="00CE0424" w:rsidRDefault="00E944F6" w:rsidP="1E07EBF1">
      <w:pPr>
        <w:pStyle w:val="3GPPHeader"/>
        <w:rPr>
          <w:sz w:val="22"/>
          <w:szCs w:val="22"/>
        </w:rPr>
      </w:pPr>
      <w:r>
        <w:rPr>
          <w:sz w:val="22"/>
          <w:szCs w:val="22"/>
        </w:rPr>
        <w:t>Source:</w:t>
      </w:r>
      <w:r w:rsidRPr="00CE0424">
        <w:rPr>
          <w:sz w:val="22"/>
          <w:szCs w:val="22"/>
        </w:rPr>
        <w:tab/>
        <w:t>Ericsson</w:t>
      </w:r>
    </w:p>
    <w:p w14:paraId="02F43439" w14:textId="120E7131" w:rsidR="00E90E49" w:rsidRPr="000D0425" w:rsidRDefault="003D3C45" w:rsidP="1E07EBF1">
      <w:pPr>
        <w:pStyle w:val="3GPPHeader"/>
        <w:rPr>
          <w:sz w:val="22"/>
          <w:szCs w:val="22"/>
        </w:rPr>
      </w:pPr>
      <w:r w:rsidRPr="000D0425">
        <w:rPr>
          <w:sz w:val="22"/>
          <w:szCs w:val="22"/>
        </w:rPr>
        <w:t>Title:</w:t>
      </w:r>
      <w:r w:rsidR="00E90E49" w:rsidRPr="000D0425">
        <w:rPr>
          <w:sz w:val="22"/>
          <w:szCs w:val="22"/>
        </w:rPr>
        <w:tab/>
      </w:r>
      <w:r w:rsidR="008A43D6" w:rsidRPr="000D0425">
        <w:rPr>
          <w:sz w:val="22"/>
          <w:szCs w:val="22"/>
        </w:rPr>
        <w:t xml:space="preserve">Cell quality derivation </w:t>
      </w:r>
      <w:r w:rsidR="00C316F1" w:rsidRPr="000D0425">
        <w:rPr>
          <w:sz w:val="22"/>
          <w:szCs w:val="22"/>
        </w:rPr>
        <w:t xml:space="preserve">for </w:t>
      </w:r>
      <w:r w:rsidR="003D143E">
        <w:rPr>
          <w:sz w:val="22"/>
          <w:szCs w:val="22"/>
        </w:rPr>
        <w:t>i</w:t>
      </w:r>
      <w:r w:rsidR="00FF30A4" w:rsidRPr="000D0425">
        <w:rPr>
          <w:sz w:val="22"/>
          <w:szCs w:val="22"/>
        </w:rPr>
        <w:t>dle</w:t>
      </w:r>
      <w:r w:rsidR="00C316F1" w:rsidRPr="000D0425">
        <w:rPr>
          <w:sz w:val="22"/>
          <w:szCs w:val="22"/>
        </w:rPr>
        <w:t>/inactive UEs</w:t>
      </w:r>
    </w:p>
    <w:p w14:paraId="01961173" w14:textId="24018063" w:rsidR="00E90E49" w:rsidRPr="000D0425" w:rsidRDefault="00E90E49" w:rsidP="1E07EBF1">
      <w:pPr>
        <w:pStyle w:val="3GPPHeader"/>
        <w:rPr>
          <w:sz w:val="22"/>
          <w:szCs w:val="22"/>
        </w:rPr>
      </w:pPr>
      <w:r w:rsidRPr="000D0425">
        <w:rPr>
          <w:sz w:val="22"/>
          <w:szCs w:val="22"/>
        </w:rPr>
        <w:t>Document for:</w:t>
      </w:r>
      <w:r w:rsidR="00C2796F">
        <w:rPr>
          <w:sz w:val="22"/>
          <w:szCs w:val="22"/>
        </w:rPr>
        <w:tab/>
      </w:r>
      <w:r w:rsidR="1E07EBF1" w:rsidRPr="1E07EBF1">
        <w:rPr>
          <w:sz w:val="22"/>
          <w:szCs w:val="22"/>
        </w:rPr>
        <w:t>Discussion</w:t>
      </w:r>
      <w:r w:rsidRPr="000D0425">
        <w:rPr>
          <w:sz w:val="22"/>
          <w:szCs w:val="22"/>
        </w:rPr>
        <w:t>, Decision</w:t>
      </w:r>
    </w:p>
    <w:p w14:paraId="7528234B" w14:textId="77777777" w:rsidR="00C24345" w:rsidRDefault="1E07EBF1" w:rsidP="00A2052C">
      <w:pPr>
        <w:pStyle w:val="Heading1"/>
      </w:pPr>
      <w:r>
        <w:t>Introduction</w:t>
      </w:r>
    </w:p>
    <w:p w14:paraId="298EBC18" w14:textId="6ED1E742" w:rsidR="00F2797A" w:rsidRPr="00F2797A" w:rsidRDefault="00CC2492" w:rsidP="00A2052C">
      <w:pPr>
        <w:rPr>
          <w:lang w:val="en-US"/>
        </w:rPr>
      </w:pPr>
      <w:r>
        <w:t>In the RAN2 Ad hoc 3 meeting on NR in January 2018</w:t>
      </w:r>
      <w:r w:rsidR="00F2797A">
        <w:t xml:space="preserve"> it was agreed to use the cell quality derivation used for RRC_CONNECTED state as a baseline for cell quality derivation in multi-beam cells also for cell reselection in Idle mode. That is, </w:t>
      </w:r>
      <w:r w:rsidR="00F2797A" w:rsidRPr="00F2797A">
        <w:rPr>
          <w:lang w:val="en-US"/>
        </w:rPr>
        <w:t xml:space="preserve">the </w:t>
      </w:r>
      <w:r w:rsidR="00F2797A">
        <w:rPr>
          <w:lang w:val="en-US"/>
        </w:rPr>
        <w:t xml:space="preserve">cell </w:t>
      </w:r>
      <w:r w:rsidR="00F2797A" w:rsidRPr="00F2797A">
        <w:rPr>
          <w:lang w:val="en-US"/>
        </w:rPr>
        <w:t>quality is calculated as a linear average over up to N best beams above a</w:t>
      </w:r>
      <w:r w:rsidR="00F2797A">
        <w:rPr>
          <w:lang w:val="en-US"/>
        </w:rPr>
        <w:t>n absolute</w:t>
      </w:r>
      <w:r w:rsidR="00F2797A" w:rsidRPr="00F2797A">
        <w:rPr>
          <w:lang w:val="en-US"/>
        </w:rPr>
        <w:t xml:space="preserve"> threshold</w:t>
      </w:r>
      <w:r w:rsidR="00F2797A">
        <w:rPr>
          <w:lang w:val="en-US"/>
        </w:rPr>
        <w:t xml:space="preserve">, where N and the threshold are </w:t>
      </w:r>
      <w:r w:rsidR="00F2797A" w:rsidRPr="00F2797A">
        <w:rPr>
          <w:lang w:val="en-US"/>
        </w:rPr>
        <w:t>config</w:t>
      </w:r>
      <w:r w:rsidR="00F2797A">
        <w:rPr>
          <w:lang w:val="en-US"/>
        </w:rPr>
        <w:t xml:space="preserve">ured per carrier and broadcast in the system information. </w:t>
      </w:r>
      <w:r w:rsidR="00F2797A" w:rsidRPr="00F2797A">
        <w:rPr>
          <w:lang w:val="en-US"/>
        </w:rPr>
        <w:t>Further optimization can be considered,</w:t>
      </w:r>
      <w:r w:rsidR="00F2797A">
        <w:rPr>
          <w:lang w:val="en-US"/>
        </w:rPr>
        <w:t xml:space="preserve"> e.g., considering</w:t>
      </w:r>
      <w:r w:rsidR="00F2797A" w:rsidRPr="00F2797A">
        <w:rPr>
          <w:lang w:val="en-US"/>
        </w:rPr>
        <w:t xml:space="preserve"> the </w:t>
      </w:r>
      <w:r w:rsidR="00900DBA">
        <w:rPr>
          <w:lang w:val="en-US"/>
        </w:rPr>
        <w:t xml:space="preserve">actual </w:t>
      </w:r>
      <w:r w:rsidR="00F2797A" w:rsidRPr="00F2797A">
        <w:rPr>
          <w:lang w:val="en-US"/>
        </w:rPr>
        <w:t>number of good beams (</w:t>
      </w:r>
      <w:r w:rsidR="00F2797A">
        <w:rPr>
          <w:lang w:val="en-US"/>
        </w:rPr>
        <w:t xml:space="preserve">i.e. the beams with a </w:t>
      </w:r>
      <w:r w:rsidR="00F2797A" w:rsidRPr="00F2797A">
        <w:rPr>
          <w:lang w:val="en-US"/>
        </w:rPr>
        <w:t>quality above the</w:t>
      </w:r>
      <w:r w:rsidR="00F2797A">
        <w:rPr>
          <w:lang w:val="en-US"/>
        </w:rPr>
        <w:t xml:space="preserve"> absolute</w:t>
      </w:r>
      <w:r w:rsidR="00F2797A" w:rsidRPr="00F2797A">
        <w:rPr>
          <w:lang w:val="en-US"/>
        </w:rPr>
        <w:t xml:space="preserve"> threshold)</w:t>
      </w:r>
      <w:r w:rsidR="00F2797A">
        <w:rPr>
          <w:lang w:val="en-US"/>
        </w:rPr>
        <w:t xml:space="preserve">, for cell quality derivation in conjunction with </w:t>
      </w:r>
      <w:r w:rsidR="00F2797A" w:rsidRPr="00F2797A">
        <w:rPr>
          <w:lang w:val="en-US"/>
        </w:rPr>
        <w:t>cell reselection</w:t>
      </w:r>
      <w:r w:rsidR="00F2797A">
        <w:rPr>
          <w:lang w:val="en-US"/>
        </w:rPr>
        <w:t>.</w:t>
      </w:r>
    </w:p>
    <w:p w14:paraId="4688A62C" w14:textId="2CD17BBE" w:rsidR="004000E8" w:rsidRPr="00CE0424" w:rsidRDefault="1E07EBF1" w:rsidP="00900DBA">
      <w:pPr>
        <w:pStyle w:val="Heading1"/>
      </w:pPr>
      <w:bookmarkStart w:id="1" w:name="_Ref178064866"/>
      <w:r>
        <w:t>Discussion</w:t>
      </w:r>
      <w:bookmarkEnd w:id="1"/>
    </w:p>
    <w:p w14:paraId="44780BC1" w14:textId="44CD7ACE" w:rsidR="00900DBA" w:rsidRDefault="00900DBA" w:rsidP="00DC7793">
      <w:pPr>
        <w:pStyle w:val="Heading2"/>
      </w:pPr>
      <w:r>
        <w:t>Is there a need for further optimizations of the cell quality derivation algorithm considering the actual number of good beams?</w:t>
      </w:r>
    </w:p>
    <w:p w14:paraId="19ECFA32" w14:textId="61A96745" w:rsidR="00900DBA" w:rsidRDefault="00900DBA" w:rsidP="00900DBA">
      <w:r>
        <w:t>While it is true that the actual number of good beams impacts the cell quality derivation result and that suboptimal results may be produced if the actual number of good beams is not taken into account, it is also true that what an optimal result is, depends on how one values number of beams vs. beam quality. In that sense, cell quality derivation result optimality can be said to be in the eyes of the beholder.</w:t>
      </w:r>
    </w:p>
    <w:p w14:paraId="631E24E1" w14:textId="41B09A12" w:rsidR="00900DBA" w:rsidRDefault="00304CC3" w:rsidP="00900DBA">
      <w:pPr>
        <w:pStyle w:val="Observation"/>
      </w:pPr>
      <w:r>
        <w:t>There is no truly objective measure of how good a cell quality derivation algorithm is when both the number of good beams and their respective quality are taken into account</w:t>
      </w:r>
      <w:r w:rsidR="00900DBA">
        <w:t xml:space="preserve">.  </w:t>
      </w:r>
    </w:p>
    <w:p w14:paraId="5F4C8F8C" w14:textId="3C3366F6" w:rsidR="00900DBA" w:rsidRDefault="00304CC3" w:rsidP="00900DBA">
      <w:pPr>
        <w:rPr>
          <w:lang w:val="en-US"/>
        </w:rPr>
      </w:pPr>
      <w:r>
        <w:t xml:space="preserve">Hence, what is regarded as an “optimization considering the actual number of good beams” will vary between operators and other stakeholders. </w:t>
      </w:r>
      <w:r w:rsidR="00900DBA">
        <w:t xml:space="preserve">The cell quality scaling mechanism suggested in </w:t>
      </w:r>
      <w:r w:rsidR="006C7590">
        <w:fldChar w:fldCharType="begin"/>
      </w:r>
      <w:r w:rsidR="006C7590">
        <w:instrText xml:space="preserve"> REF _Ref503179901 \r \h </w:instrText>
      </w:r>
      <w:r w:rsidR="006C7590">
        <w:fldChar w:fldCharType="separate"/>
      </w:r>
      <w:r w:rsidR="006C7590">
        <w:t>[1]</w:t>
      </w:r>
      <w:r w:rsidR="006C7590">
        <w:fldChar w:fldCharType="end"/>
      </w:r>
      <w:r w:rsidR="00900DBA">
        <w:t xml:space="preserve"> (for RRC_CONNECTED state) can serve as an example of questionable impacts of optimizations. In </w:t>
      </w:r>
      <w:r w:rsidR="006C7590">
        <w:fldChar w:fldCharType="begin"/>
      </w:r>
      <w:r w:rsidR="006C7590">
        <w:instrText xml:space="preserve"> REF _Ref503179901 \r \h </w:instrText>
      </w:r>
      <w:r w:rsidR="006C7590">
        <w:fldChar w:fldCharType="separate"/>
      </w:r>
      <w:r w:rsidR="006C7590">
        <w:t>[1]</w:t>
      </w:r>
      <w:r w:rsidR="006C7590">
        <w:fldChar w:fldCharType="end"/>
      </w:r>
      <w:r w:rsidR="00900DBA">
        <w:t xml:space="preserve"> it is suggested to introduce </w:t>
      </w:r>
      <w:r w:rsidR="00900DBA" w:rsidRPr="00082DB6">
        <w:rPr>
          <w:lang w:val="en-US"/>
        </w:rPr>
        <w:t xml:space="preserve">an offset scaled </w:t>
      </w:r>
      <w:r w:rsidR="00900DBA">
        <w:rPr>
          <w:lang w:val="en-US"/>
        </w:rPr>
        <w:t>by</w:t>
      </w:r>
      <w:r w:rsidR="00900DBA" w:rsidRPr="00082DB6">
        <w:rPr>
          <w:lang w:val="en-US"/>
        </w:rPr>
        <w:t xml:space="preserve"> the number of good beams</w:t>
      </w:r>
      <w:r w:rsidR="00900DBA">
        <w:rPr>
          <w:lang w:val="en-US"/>
        </w:rPr>
        <w:t>, which is</w:t>
      </w:r>
      <w:r w:rsidR="00900DBA" w:rsidRPr="00082DB6">
        <w:rPr>
          <w:lang w:val="en-US"/>
        </w:rPr>
        <w:t xml:space="preserve"> added to the cell quality derived as the average of </w:t>
      </w:r>
      <w:r w:rsidR="00900DBA">
        <w:rPr>
          <w:lang w:val="en-US"/>
        </w:rPr>
        <w:t>up to N best</w:t>
      </w:r>
      <w:r w:rsidR="00900DBA" w:rsidRPr="00082DB6">
        <w:rPr>
          <w:lang w:val="en-US"/>
        </w:rPr>
        <w:t xml:space="preserve"> beams</w:t>
      </w:r>
      <w:r w:rsidR="00900DBA">
        <w:rPr>
          <w:lang w:val="en-US"/>
        </w:rPr>
        <w:t xml:space="preserve"> above the absolute threshold. As shown in </w:t>
      </w:r>
      <w:r w:rsidR="006C7590">
        <w:rPr>
          <w:lang w:val="en-US"/>
        </w:rPr>
        <w:fldChar w:fldCharType="begin"/>
      </w:r>
      <w:r w:rsidR="006C7590">
        <w:rPr>
          <w:lang w:val="en-US"/>
        </w:rPr>
        <w:instrText xml:space="preserve"> REF _Ref506218970 \r \h </w:instrText>
      </w:r>
      <w:r w:rsidR="006C7590">
        <w:rPr>
          <w:lang w:val="en-US"/>
        </w:rPr>
      </w:r>
      <w:r w:rsidR="006C7590">
        <w:rPr>
          <w:lang w:val="en-US"/>
        </w:rPr>
        <w:fldChar w:fldCharType="separate"/>
      </w:r>
      <w:r w:rsidR="006C7590">
        <w:rPr>
          <w:lang w:val="en-US"/>
        </w:rPr>
        <w:t>[2]</w:t>
      </w:r>
      <w:r w:rsidR="006C7590">
        <w:rPr>
          <w:lang w:val="en-US"/>
        </w:rPr>
        <w:fldChar w:fldCharType="end"/>
      </w:r>
      <w:r w:rsidR="00900DBA">
        <w:rPr>
          <w:lang w:val="en-US"/>
        </w:rPr>
        <w:t xml:space="preserve"> and our companion contribution </w:t>
      </w:r>
      <w:r w:rsidR="006C7590">
        <w:rPr>
          <w:lang w:val="en-US"/>
        </w:rPr>
        <w:fldChar w:fldCharType="begin"/>
      </w:r>
      <w:r w:rsidR="006C7590">
        <w:rPr>
          <w:lang w:val="en-US"/>
        </w:rPr>
        <w:instrText xml:space="preserve"> REF _Ref506218983 \r \h </w:instrText>
      </w:r>
      <w:r w:rsidR="006C7590">
        <w:rPr>
          <w:lang w:val="en-US"/>
        </w:rPr>
      </w:r>
      <w:r w:rsidR="006C7590">
        <w:rPr>
          <w:lang w:val="en-US"/>
        </w:rPr>
        <w:fldChar w:fldCharType="separate"/>
      </w:r>
      <w:r w:rsidR="006C7590">
        <w:rPr>
          <w:lang w:val="en-US"/>
        </w:rPr>
        <w:t>[3]</w:t>
      </w:r>
      <w:r w:rsidR="006C7590">
        <w:rPr>
          <w:lang w:val="en-US"/>
        </w:rPr>
        <w:fldChar w:fldCharType="end"/>
      </w:r>
      <w:r w:rsidR="00900DBA">
        <w:rPr>
          <w:lang w:val="en-US"/>
        </w:rPr>
        <w:t>, this may produce a cell quality that i</w:t>
      </w:r>
      <w:bookmarkStart w:id="2" w:name="_GoBack"/>
      <w:bookmarkEnd w:id="2"/>
      <w:r w:rsidR="00900DBA">
        <w:rPr>
          <w:lang w:val="en-US"/>
        </w:rPr>
        <w:t>s better than the quality of the best beam, which is a result that is controversial and not in line with all stakeholders’ preferences.</w:t>
      </w:r>
    </w:p>
    <w:p w14:paraId="5373B38C" w14:textId="22F6BC9C" w:rsidR="00304CC3" w:rsidRDefault="00304CC3" w:rsidP="00900DBA">
      <w:r>
        <w:t>As conclusion, specifications of further optimizations may not provide enough commonly perceived benefits to motivate the specification and implementation efforts. It may be good enough to let each operator configure the number of beams N and the absolute threshold in a manner that skews the cell quality derivation result in the direction that the operator prefers.</w:t>
      </w:r>
    </w:p>
    <w:p w14:paraId="124ABEE7" w14:textId="78435F31" w:rsidR="00304CC3" w:rsidRDefault="00304CC3" w:rsidP="00304CC3">
      <w:pPr>
        <w:pStyle w:val="Proposal"/>
        <w:ind w:left="1304" w:hanging="1304"/>
      </w:pPr>
      <w:r>
        <w:t>No further optimizations of the cell quality derivation for RRC_IDLE and RRC_INACTIVE state should be specified in release 15.</w:t>
      </w:r>
    </w:p>
    <w:p w14:paraId="5861405E" w14:textId="4AEEC2E4" w:rsidR="00DA0F3E" w:rsidRDefault="00DA0F3E" w:rsidP="00DA0F3E">
      <w:pPr>
        <w:pStyle w:val="Heading2"/>
      </w:pPr>
      <w:r>
        <w:lastRenderedPageBreak/>
        <w:t>Direction of possible optimization</w:t>
      </w:r>
    </w:p>
    <w:p w14:paraId="6EAE7D11" w14:textId="3C580F9C" w:rsidR="00304CC3" w:rsidRDefault="003832BD" w:rsidP="00900DBA">
      <w:pPr>
        <w:rPr>
          <w:vanish/>
        </w:rPr>
      </w:pPr>
      <w:r>
        <w:rPr>
          <w:vanish/>
        </w:rPr>
        <w:t>However, if the above argumentation is not convincing and we cannot get agreement on proposal 1</w:t>
      </w:r>
      <w:r w:rsidR="00EA1597">
        <w:rPr>
          <w:vanish/>
        </w:rPr>
        <w:t>, then we think that a suitable goal for any specified further optimization</w:t>
      </w:r>
      <w:r w:rsidR="001625A4">
        <w:rPr>
          <w:vanish/>
        </w:rPr>
        <w:t xml:space="preserve"> should be to limit the negative impact that additional good beams have on the derived cell quality. </w:t>
      </w:r>
      <w:r w:rsidR="00EA1597">
        <w:rPr>
          <w:vanish/>
        </w:rPr>
        <w:t xml:space="preserve">It is reasonable that a cell’s best beam, which is the first beam that will serve the UE after a possible reselection to the cell, is dominating in the cell quality derivation, but any additional beams above the absolute threshold should rather favour than disfavour the cell. This is not the case with the current algorithm, where instead the derived cell quality </w:t>
      </w:r>
      <w:r w:rsidR="000D45D6">
        <w:rPr>
          <w:vanish/>
        </w:rPr>
        <w:t>is more degraded in relation to the quality of the best beam, the more beams that the cell has above the absolute threshold and which consequently are included in the averaging.</w:t>
      </w:r>
    </w:p>
    <w:p w14:paraId="25C32865" w14:textId="503CD3B1" w:rsidR="00B76351" w:rsidRDefault="00DA0F3E" w:rsidP="00DA0F3E">
      <w:r>
        <w:rPr>
          <w:vanish/>
        </w:rPr>
        <w:t xml:space="preserve">In </w:t>
      </w:r>
      <w:r w:rsidR="001D2765">
        <w:rPr>
          <w:vanish/>
        </w:rPr>
        <w:fldChar w:fldCharType="begin"/>
      </w:r>
      <w:r w:rsidR="001D2765">
        <w:rPr>
          <w:vanish/>
        </w:rPr>
        <w:instrText xml:space="preserve"> REF _Ref506219023 \r \h </w:instrText>
      </w:r>
      <w:r w:rsidR="001D2765">
        <w:rPr>
          <w:vanish/>
        </w:rPr>
      </w:r>
      <w:r w:rsidR="001D2765">
        <w:rPr>
          <w:vanish/>
        </w:rPr>
        <w:fldChar w:fldCharType="separate"/>
      </w:r>
      <w:r w:rsidR="001D2765">
        <w:rPr>
          <w:vanish/>
        </w:rPr>
        <w:t>[4]</w:t>
      </w:r>
      <w:r w:rsidR="001D2765">
        <w:rPr>
          <w:vanish/>
        </w:rPr>
        <w:fldChar w:fldCharType="end"/>
      </w:r>
      <w:r>
        <w:rPr>
          <w:vanish/>
        </w:rPr>
        <w:t xml:space="preserve"> it was shown that when cells are compared, adding beams other than the best beam (i.e. configuring N &gt; 1) adds little value and has limited impact as long as the same number of beams above the absolute threshold are considered in the compared cells. However, the situation is different when the compared cells have different numbers of beams above the absolute threshold. In such situations, averaging over the beams above the absolute threshold may result in unfair comparison between the evaluated cells </w:t>
      </w:r>
      <w:r>
        <w:t>and hence affects the cell ranking, potentially causing suboptimal cell reselection decisions.</w:t>
      </w:r>
    </w:p>
    <w:p w14:paraId="0F5739EC" w14:textId="6F7F0A92" w:rsidR="00FF1B4E" w:rsidRDefault="00FF1B4E" w:rsidP="00CE0424">
      <w:pPr>
        <w:pStyle w:val="BodyText"/>
      </w:pPr>
      <w:r>
        <w:t xml:space="preserve">In general, averaging using different numbers of beams in different cells penalizes the cells with more beams above the threshold. This is because </w:t>
      </w:r>
      <w:r w:rsidR="008D1906">
        <w:t xml:space="preserve">each </w:t>
      </w:r>
      <w:r>
        <w:t>additional beam used in the averaging will cause the resulting cell quality value to decrease. This is counterproductive, since the benefit that can possibly argue in favour of considering more than the best beam (i.e. using N</w:t>
      </w:r>
      <w:r w:rsidR="00786472">
        <w:t xml:space="preserve"> </w:t>
      </w:r>
      <w:r>
        <w:t>&gt;</w:t>
      </w:r>
      <w:r w:rsidR="00786472">
        <w:t xml:space="preserve"> </w:t>
      </w:r>
      <w:r>
        <w:t>1) is that out of two cells with best beams of similar quality, it may be beneficial to choose the one with more beams above the threshold, because its cell quality may possibly be more robust. If N</w:t>
      </w:r>
      <w:r w:rsidR="00786472">
        <w:t xml:space="preserve"> </w:t>
      </w:r>
      <w:r>
        <w:t>&gt;</w:t>
      </w:r>
      <w:r w:rsidR="00786472">
        <w:t xml:space="preserve"> </w:t>
      </w:r>
      <w:r>
        <w:t xml:space="preserve">1 is </w:t>
      </w:r>
      <w:r w:rsidR="00786472">
        <w:t>configured</w:t>
      </w:r>
      <w:r>
        <w:t>, then any additional beam (not exceeding N beams) above the threshold should rather favour the cell than penalize it in the cell ranking.</w:t>
      </w:r>
    </w:p>
    <w:p w14:paraId="72C549CE" w14:textId="1EE62899" w:rsidR="00FF1B4E" w:rsidRDefault="00FF1B4E" w:rsidP="0025063C">
      <w:pPr>
        <w:pStyle w:val="IvDInstructiontext"/>
        <w:spacing w:before="0" w:after="120"/>
        <w:jc w:val="both"/>
        <w:rPr>
          <w:rStyle w:val="IvDbodytextChar"/>
          <w:i w:val="0"/>
          <w:color w:val="auto"/>
          <w:sz w:val="20"/>
          <w:szCs w:val="20"/>
        </w:rPr>
      </w:pPr>
      <w:r>
        <w:rPr>
          <w:rStyle w:val="IvDbodytextChar"/>
          <w:i w:val="0"/>
          <w:color w:val="auto"/>
          <w:sz w:val="20"/>
          <w:szCs w:val="20"/>
        </w:rPr>
        <w:t>As an example</w:t>
      </w:r>
      <w:r w:rsidR="00643796">
        <w:rPr>
          <w:rStyle w:val="IvDbodytextChar"/>
          <w:i w:val="0"/>
          <w:color w:val="auto"/>
          <w:sz w:val="20"/>
          <w:szCs w:val="20"/>
        </w:rPr>
        <w:t xml:space="preserve"> (in which the term “good beam” is used for a beam whose quality exceeds the threshold),</w:t>
      </w:r>
      <w:r>
        <w:rPr>
          <w:rStyle w:val="IvDbodytextChar"/>
          <w:i w:val="0"/>
          <w:color w:val="auto"/>
          <w:sz w:val="20"/>
          <w:szCs w:val="20"/>
        </w:rPr>
        <w:t xml:space="preserve"> consider two cells</w:t>
      </w:r>
      <w:r w:rsidR="006D38EB">
        <w:rPr>
          <w:rStyle w:val="IvDbodytextChar"/>
          <w:i w:val="0"/>
          <w:color w:val="auto"/>
          <w:sz w:val="20"/>
          <w:szCs w:val="20"/>
        </w:rPr>
        <w:t xml:space="preserve">, </w:t>
      </w:r>
      <w:r w:rsidR="00811225">
        <w:rPr>
          <w:rStyle w:val="IvDbodytextChar"/>
          <w:i w:val="0"/>
          <w:color w:val="auto"/>
          <w:sz w:val="20"/>
          <w:szCs w:val="20"/>
        </w:rPr>
        <w:t>C</w:t>
      </w:r>
      <w:r w:rsidR="006D38EB">
        <w:rPr>
          <w:rStyle w:val="IvDbodytextChar"/>
          <w:i w:val="0"/>
          <w:color w:val="auto"/>
          <w:sz w:val="20"/>
          <w:szCs w:val="20"/>
        </w:rPr>
        <w:t xml:space="preserve">ell A and </w:t>
      </w:r>
      <w:r w:rsidR="00811225">
        <w:rPr>
          <w:rStyle w:val="IvDbodytextChar"/>
          <w:i w:val="0"/>
          <w:color w:val="auto"/>
          <w:sz w:val="20"/>
          <w:szCs w:val="20"/>
        </w:rPr>
        <w:t>C</w:t>
      </w:r>
      <w:r w:rsidR="006D38EB">
        <w:rPr>
          <w:rStyle w:val="IvDbodytextChar"/>
          <w:i w:val="0"/>
          <w:color w:val="auto"/>
          <w:sz w:val="20"/>
          <w:szCs w:val="20"/>
        </w:rPr>
        <w:t>ell B,</w:t>
      </w:r>
      <w:r>
        <w:rPr>
          <w:rStyle w:val="IvDbodytextChar"/>
          <w:i w:val="0"/>
          <w:color w:val="auto"/>
          <w:sz w:val="20"/>
          <w:szCs w:val="20"/>
        </w:rPr>
        <w:t xml:space="preserve"> whose respective best beam</w:t>
      </w:r>
      <w:r w:rsidR="00811225">
        <w:rPr>
          <w:rStyle w:val="IvDbodytextChar"/>
          <w:i w:val="0"/>
          <w:color w:val="auto"/>
          <w:sz w:val="20"/>
          <w:szCs w:val="20"/>
        </w:rPr>
        <w:t>s have</w:t>
      </w:r>
      <w:r>
        <w:rPr>
          <w:rStyle w:val="IvDbodytextChar"/>
          <w:i w:val="0"/>
          <w:color w:val="auto"/>
          <w:sz w:val="20"/>
          <w:szCs w:val="20"/>
        </w:rPr>
        <w:t xml:space="preserve"> the same quality (e.g. measured as RSRP in W), Q</w:t>
      </w:r>
      <w:r>
        <w:rPr>
          <w:rStyle w:val="IvDbodytextChar"/>
          <w:i w:val="0"/>
          <w:color w:val="auto"/>
          <w:sz w:val="20"/>
          <w:szCs w:val="20"/>
          <w:vertAlign w:val="subscript"/>
        </w:rPr>
        <w:t>best</w:t>
      </w:r>
      <w:r>
        <w:rPr>
          <w:rStyle w:val="IvDbodytextChar"/>
          <w:i w:val="0"/>
          <w:color w:val="auto"/>
          <w:sz w:val="20"/>
          <w:szCs w:val="20"/>
        </w:rPr>
        <w:t xml:space="preserve"> = </w:t>
      </w:r>
      <w:r w:rsidRPr="009450C4">
        <w:rPr>
          <w:rStyle w:val="IvDbodytextChar"/>
          <w:i w:val="0"/>
          <w:color w:val="auto"/>
          <w:sz w:val="20"/>
          <w:szCs w:val="20"/>
        </w:rPr>
        <w:t>P</w:t>
      </w:r>
      <w:r>
        <w:rPr>
          <w:rStyle w:val="IvDbodytextChar"/>
          <w:i w:val="0"/>
          <w:color w:val="auto"/>
          <w:sz w:val="20"/>
          <w:szCs w:val="20"/>
        </w:rPr>
        <w:t xml:space="preserve"> W. Assume then that one of the two cells, Cell A, only has a single beam</w:t>
      </w:r>
      <w:r w:rsidR="00643796">
        <w:rPr>
          <w:rStyle w:val="IvDbodytextChar"/>
          <w:i w:val="0"/>
          <w:color w:val="auto"/>
          <w:sz w:val="20"/>
          <w:szCs w:val="20"/>
        </w:rPr>
        <w:t xml:space="preserve"> above the threshold</w:t>
      </w:r>
      <w:r>
        <w:rPr>
          <w:rStyle w:val="IvDbodytextChar"/>
          <w:i w:val="0"/>
          <w:color w:val="auto"/>
          <w:sz w:val="20"/>
          <w:szCs w:val="20"/>
        </w:rPr>
        <w:t xml:space="preserve"> (i.e. only its best beam exceeds the threshold). This results in </w:t>
      </w:r>
      <w:r w:rsidR="00811225">
        <w:rPr>
          <w:rStyle w:val="IvDbodytextChar"/>
          <w:i w:val="0"/>
          <w:color w:val="auto"/>
          <w:sz w:val="20"/>
          <w:szCs w:val="20"/>
        </w:rPr>
        <w:t xml:space="preserve">that the </w:t>
      </w:r>
      <w:r>
        <w:rPr>
          <w:rStyle w:val="IvDbodytextChar"/>
          <w:i w:val="0"/>
          <w:color w:val="auto"/>
          <w:sz w:val="20"/>
          <w:szCs w:val="20"/>
        </w:rPr>
        <w:t>average</w:t>
      </w:r>
      <w:r w:rsidR="00811225">
        <w:rPr>
          <w:rStyle w:val="IvDbodytextChar"/>
          <w:i w:val="0"/>
          <w:color w:val="auto"/>
          <w:sz w:val="20"/>
          <w:szCs w:val="20"/>
        </w:rPr>
        <w:t xml:space="preserve"> is</w:t>
      </w:r>
      <w:r>
        <w:rPr>
          <w:rStyle w:val="IvDbodytextChar"/>
          <w:i w:val="0"/>
          <w:color w:val="auto"/>
          <w:sz w:val="20"/>
          <w:szCs w:val="20"/>
        </w:rPr>
        <w:t xml:space="preserve"> equal to the quality of the best beam, Q</w:t>
      </w:r>
      <w:r w:rsidRPr="003C460D">
        <w:rPr>
          <w:rStyle w:val="IvDbodytextChar"/>
          <w:i w:val="0"/>
          <w:color w:val="auto"/>
          <w:sz w:val="20"/>
          <w:szCs w:val="20"/>
          <w:vertAlign w:val="subscript"/>
        </w:rPr>
        <w:t>average</w:t>
      </w:r>
      <w:r>
        <w:rPr>
          <w:rStyle w:val="IvDbodytextChar"/>
          <w:i w:val="0"/>
          <w:color w:val="auto"/>
          <w:sz w:val="20"/>
          <w:szCs w:val="20"/>
        </w:rPr>
        <w:t xml:space="preserve"> = P W (i.e. the trivial average of a single value). Then assume that the other of the two cells, Cell B, has one more beam exceeding the absolute threshold, with a quality being Q = 0.8 x P W, resulting in an average of Q</w:t>
      </w:r>
      <w:r w:rsidRPr="009E3192">
        <w:rPr>
          <w:rStyle w:val="IvDbodytextChar"/>
          <w:i w:val="0"/>
          <w:color w:val="auto"/>
          <w:sz w:val="20"/>
          <w:szCs w:val="20"/>
          <w:vertAlign w:val="subscript"/>
        </w:rPr>
        <w:t>average</w:t>
      </w:r>
      <w:r>
        <w:rPr>
          <w:rStyle w:val="IvDbodytextChar"/>
          <w:i w:val="0"/>
          <w:color w:val="auto"/>
          <w:sz w:val="20"/>
          <w:szCs w:val="20"/>
        </w:rPr>
        <w:t xml:space="preserve"> = (1 + 0.8)/2 </w:t>
      </w:r>
      <w:r w:rsidR="00811225">
        <w:rPr>
          <w:rStyle w:val="IvDbodytextChar"/>
          <w:i w:val="0"/>
          <w:color w:val="auto"/>
          <w:sz w:val="20"/>
          <w:szCs w:val="20"/>
        </w:rPr>
        <w:t>x P = 0.9 x P</w:t>
      </w:r>
      <w:r>
        <w:rPr>
          <w:rStyle w:val="IvDbodytextChar"/>
          <w:i w:val="0"/>
          <w:color w:val="auto"/>
          <w:sz w:val="20"/>
          <w:szCs w:val="20"/>
        </w:rPr>
        <w:t xml:space="preserve"> W, which hence is lower than the average of Cell A.</w:t>
      </w:r>
    </w:p>
    <w:p w14:paraId="65856012" w14:textId="03DE7E94" w:rsidR="00FF1B4E" w:rsidRDefault="00FF1B4E" w:rsidP="0025063C">
      <w:pPr>
        <w:pStyle w:val="IvDInstructiontext"/>
        <w:spacing w:before="0" w:after="120"/>
        <w:jc w:val="both"/>
        <w:rPr>
          <w:rStyle w:val="IvDbodytextChar"/>
        </w:rPr>
      </w:pPr>
      <w:r>
        <w:rPr>
          <w:rStyle w:val="IvDbodytextChar"/>
          <w:i w:val="0"/>
          <w:color w:val="auto"/>
          <w:sz w:val="20"/>
          <w:szCs w:val="20"/>
        </w:rPr>
        <w:t xml:space="preserve">A comparison of the beam quality averages of the two cells results in that </w:t>
      </w:r>
      <w:r w:rsidR="00811225">
        <w:rPr>
          <w:rStyle w:val="IvDbodytextChar"/>
          <w:i w:val="0"/>
          <w:color w:val="auto"/>
          <w:sz w:val="20"/>
          <w:szCs w:val="20"/>
        </w:rPr>
        <w:t>Cell A</w:t>
      </w:r>
      <w:r>
        <w:rPr>
          <w:rStyle w:val="IvDbodytextChar"/>
          <w:i w:val="0"/>
          <w:color w:val="auto"/>
          <w:sz w:val="20"/>
          <w:szCs w:val="20"/>
        </w:rPr>
        <w:t xml:space="preserve">, with only a single beam exceeding the threshold, is assessed as the best. This is clearly a suboptimal result, since both cells have equally good best beams, while </w:t>
      </w:r>
      <w:r w:rsidR="00811225">
        <w:rPr>
          <w:rStyle w:val="IvDbodytextChar"/>
          <w:i w:val="0"/>
          <w:color w:val="auto"/>
          <w:sz w:val="20"/>
          <w:szCs w:val="20"/>
        </w:rPr>
        <w:t>C</w:t>
      </w:r>
      <w:r>
        <w:rPr>
          <w:rStyle w:val="IvDbodytextChar"/>
          <w:i w:val="0"/>
          <w:color w:val="auto"/>
          <w:sz w:val="20"/>
          <w:szCs w:val="20"/>
        </w:rPr>
        <w:t>ell</w:t>
      </w:r>
      <w:r w:rsidR="00811225">
        <w:rPr>
          <w:rStyle w:val="IvDbodytextChar"/>
          <w:i w:val="0"/>
          <w:color w:val="auto"/>
          <w:sz w:val="20"/>
          <w:szCs w:val="20"/>
        </w:rPr>
        <w:t xml:space="preserve"> B</w:t>
      </w:r>
      <w:r>
        <w:rPr>
          <w:rStyle w:val="IvDbodytextChar"/>
          <w:i w:val="0"/>
          <w:color w:val="auto"/>
          <w:sz w:val="20"/>
          <w:szCs w:val="20"/>
        </w:rPr>
        <w:t xml:space="preserve"> in addition has one more beam</w:t>
      </w:r>
      <w:r w:rsidR="00811225">
        <w:rPr>
          <w:rStyle w:val="IvDbodytextChar"/>
          <w:i w:val="0"/>
          <w:color w:val="auto"/>
          <w:sz w:val="20"/>
          <w:szCs w:val="20"/>
        </w:rPr>
        <w:t xml:space="preserve"> above the threshold</w:t>
      </w:r>
      <w:r>
        <w:rPr>
          <w:rStyle w:val="IvDbodytextChar"/>
          <w:i w:val="0"/>
          <w:color w:val="auto"/>
          <w:sz w:val="20"/>
          <w:szCs w:val="20"/>
        </w:rPr>
        <w:t>.</w:t>
      </w:r>
    </w:p>
    <w:p w14:paraId="019DB09A" w14:textId="1687B52D" w:rsidR="001010D5" w:rsidRDefault="001010D5" w:rsidP="006C4FE2">
      <w:pPr>
        <w:pStyle w:val="Observation"/>
      </w:pPr>
      <w:r>
        <w:t>When</w:t>
      </w:r>
      <w:r w:rsidR="00C112E0">
        <w:t xml:space="preserve"> N</w:t>
      </w:r>
      <w:r w:rsidR="0096232E">
        <w:t xml:space="preserve"> </w:t>
      </w:r>
      <w:r w:rsidR="00C112E0">
        <w:t>&gt;</w:t>
      </w:r>
      <w:r w:rsidR="0096232E">
        <w:t xml:space="preserve"> </w:t>
      </w:r>
      <w:r w:rsidR="00C112E0">
        <w:t>1 and</w:t>
      </w:r>
      <w:r>
        <w:t xml:space="preserve"> different cells have different numbers of beams above the threshold </w:t>
      </w:r>
      <w:r w:rsidR="00C01751">
        <w:t>taking part in</w:t>
      </w:r>
      <w:r>
        <w:t xml:space="preserve"> the averaging, this may result in unfair comparison between cells, thereby affecting cell ranking, which may result in suboptimal cell reselection decisions.</w:t>
      </w:r>
    </w:p>
    <w:p w14:paraId="63FC5428" w14:textId="4760B142" w:rsidR="000419FA" w:rsidRDefault="00DE4382" w:rsidP="0025063C">
      <w:pPr>
        <w:pStyle w:val="IvDInstructiontext"/>
        <w:spacing w:before="0" w:after="120"/>
        <w:jc w:val="both"/>
      </w:pPr>
      <w:r>
        <w:rPr>
          <w:i w:val="0"/>
          <w:color w:val="auto"/>
          <w:sz w:val="20"/>
          <w:szCs w:val="20"/>
          <w:lang w:val="en-GB" w:eastAsia="zh-CN"/>
        </w:rPr>
        <w:t>When</w:t>
      </w:r>
      <w:r w:rsidR="00C112E0" w:rsidRPr="1E07EBF1">
        <w:rPr>
          <w:i w:val="0"/>
          <w:color w:val="auto"/>
          <w:sz w:val="20"/>
          <w:szCs w:val="20"/>
          <w:lang w:val="en-GB" w:eastAsia="zh-CN"/>
        </w:rPr>
        <w:t xml:space="preserve"> N</w:t>
      </w:r>
      <w:r>
        <w:rPr>
          <w:i w:val="0"/>
          <w:color w:val="auto"/>
          <w:sz w:val="20"/>
          <w:szCs w:val="20"/>
          <w:lang w:val="en-GB" w:eastAsia="zh-CN"/>
        </w:rPr>
        <w:t xml:space="preserve"> </w:t>
      </w:r>
      <w:r w:rsidR="00C112E0" w:rsidRPr="1E07EBF1">
        <w:rPr>
          <w:i w:val="0"/>
          <w:color w:val="auto"/>
          <w:sz w:val="20"/>
          <w:szCs w:val="20"/>
          <w:lang w:val="en-GB" w:eastAsia="zh-CN"/>
        </w:rPr>
        <w:t>&gt;</w:t>
      </w:r>
      <w:r>
        <w:rPr>
          <w:i w:val="0"/>
          <w:color w:val="auto"/>
          <w:sz w:val="20"/>
          <w:szCs w:val="20"/>
          <w:lang w:val="en-GB" w:eastAsia="zh-CN"/>
        </w:rPr>
        <w:t xml:space="preserve"> </w:t>
      </w:r>
      <w:r w:rsidR="00C112E0" w:rsidRPr="1E07EBF1">
        <w:rPr>
          <w:i w:val="0"/>
          <w:color w:val="auto"/>
          <w:sz w:val="20"/>
          <w:szCs w:val="20"/>
          <w:lang w:val="en-GB" w:eastAsia="zh-CN"/>
        </w:rPr>
        <w:t xml:space="preserve">1 is </w:t>
      </w:r>
      <w:r>
        <w:rPr>
          <w:i w:val="0"/>
          <w:color w:val="auto"/>
          <w:sz w:val="20"/>
          <w:szCs w:val="20"/>
          <w:lang w:val="en-GB" w:eastAsia="zh-CN"/>
        </w:rPr>
        <w:t>configure</w:t>
      </w:r>
      <w:r w:rsidR="00C112E0" w:rsidRPr="1E07EBF1">
        <w:rPr>
          <w:i w:val="0"/>
          <w:color w:val="auto"/>
          <w:sz w:val="20"/>
          <w:szCs w:val="20"/>
          <w:lang w:val="en-GB" w:eastAsia="zh-CN"/>
        </w:rPr>
        <w:t xml:space="preserve">d, the negative consequences of potentially using different numbers of beams in the averaging for cell quality derivation in different cells </w:t>
      </w:r>
      <w:r>
        <w:rPr>
          <w:i w:val="0"/>
          <w:color w:val="auto"/>
          <w:sz w:val="20"/>
          <w:szCs w:val="20"/>
          <w:lang w:val="en-GB" w:eastAsia="zh-CN"/>
        </w:rPr>
        <w:t>should preferably</w:t>
      </w:r>
      <w:r w:rsidR="00C112E0" w:rsidRPr="1E07EBF1">
        <w:rPr>
          <w:i w:val="0"/>
          <w:color w:val="auto"/>
          <w:sz w:val="20"/>
          <w:szCs w:val="20"/>
          <w:lang w:val="en-GB" w:eastAsia="zh-CN"/>
        </w:rPr>
        <w:t xml:space="preserve"> be removed</w:t>
      </w:r>
      <w:r w:rsidR="008856B2" w:rsidRPr="1E07EBF1">
        <w:rPr>
          <w:i w:val="0"/>
          <w:color w:val="auto"/>
          <w:sz w:val="20"/>
          <w:szCs w:val="20"/>
          <w:lang w:val="en-GB" w:eastAsia="zh-CN"/>
        </w:rPr>
        <w:t>,</w:t>
      </w:r>
      <w:r w:rsidR="00C112E0" w:rsidRPr="1E07EBF1">
        <w:rPr>
          <w:i w:val="0"/>
          <w:color w:val="auto"/>
          <w:sz w:val="20"/>
          <w:szCs w:val="20"/>
          <w:lang w:val="en-GB" w:eastAsia="zh-CN"/>
        </w:rPr>
        <w:t xml:space="preserve"> or at least mitigated</w:t>
      </w:r>
      <w:r w:rsidR="008856B2" w:rsidRPr="1E07EBF1">
        <w:rPr>
          <w:i w:val="0"/>
          <w:color w:val="auto"/>
          <w:sz w:val="20"/>
          <w:szCs w:val="20"/>
          <w:lang w:val="en-GB" w:eastAsia="zh-CN"/>
        </w:rPr>
        <w:t xml:space="preserve">, and if anything, having more beams above the threshold should rather favour than penalize a cell in the </w:t>
      </w:r>
      <w:r w:rsidR="009206AE" w:rsidRPr="1E07EBF1">
        <w:rPr>
          <w:i w:val="0"/>
          <w:color w:val="auto"/>
          <w:sz w:val="20"/>
          <w:szCs w:val="20"/>
          <w:lang w:val="en-GB" w:eastAsia="zh-CN"/>
        </w:rPr>
        <w:t>cell ranking</w:t>
      </w:r>
      <w:r w:rsidR="00C112E0" w:rsidRPr="1E07EBF1">
        <w:rPr>
          <w:i w:val="0"/>
          <w:color w:val="auto"/>
          <w:sz w:val="20"/>
          <w:szCs w:val="20"/>
          <w:lang w:val="en-GB" w:eastAsia="zh-CN"/>
        </w:rPr>
        <w:t>. A way to do this is to even out the number of beams used in the averaging</w:t>
      </w:r>
      <w:r w:rsidR="00E16ECB" w:rsidRPr="1E07EBF1">
        <w:rPr>
          <w:i w:val="0"/>
          <w:color w:val="auto"/>
          <w:sz w:val="20"/>
          <w:szCs w:val="20"/>
          <w:lang w:val="en-GB" w:eastAsia="zh-CN"/>
        </w:rPr>
        <w:t>, ensuring that N beams are used in the averaging for cell quality derivation of all cells in the cell ranking</w:t>
      </w:r>
      <w:r w:rsidR="00C112E0" w:rsidRPr="1E07EBF1">
        <w:rPr>
          <w:i w:val="0"/>
          <w:color w:val="auto"/>
          <w:sz w:val="20"/>
          <w:szCs w:val="20"/>
          <w:lang w:val="en-GB" w:eastAsia="zh-CN"/>
        </w:rPr>
        <w:t>.</w:t>
      </w:r>
    </w:p>
    <w:p w14:paraId="0B66A52C" w14:textId="5BF84CDB" w:rsidR="00E16ECB" w:rsidRDefault="00E16ECB" w:rsidP="0025063C">
      <w:pPr>
        <w:pStyle w:val="IvDInstructiontext"/>
        <w:spacing w:before="0" w:after="120"/>
        <w:jc w:val="both"/>
      </w:pPr>
      <w:r>
        <w:rPr>
          <w:i w:val="0"/>
          <w:color w:val="auto"/>
          <w:sz w:val="20"/>
          <w:szCs w:val="20"/>
          <w:lang w:val="en-GB" w:eastAsia="zh-CN"/>
        </w:rPr>
        <w:t>Hence, if a cell ha</w:t>
      </w:r>
      <w:r w:rsidR="00F244A2">
        <w:rPr>
          <w:i w:val="0"/>
          <w:color w:val="auto"/>
          <w:sz w:val="20"/>
          <w:szCs w:val="20"/>
          <w:lang w:val="en-GB" w:eastAsia="zh-CN"/>
        </w:rPr>
        <w:t xml:space="preserve">s less than </w:t>
      </w:r>
      <w:r>
        <w:rPr>
          <w:i w:val="0"/>
          <w:color w:val="auto"/>
          <w:sz w:val="20"/>
          <w:szCs w:val="20"/>
          <w:lang w:val="en-GB" w:eastAsia="zh-CN"/>
        </w:rPr>
        <w:t>N beams above the threshold, these beams should be complemented by additional beams up to N beams</w:t>
      </w:r>
      <w:r w:rsidR="00DE4382">
        <w:rPr>
          <w:i w:val="0"/>
          <w:color w:val="auto"/>
          <w:sz w:val="20"/>
          <w:szCs w:val="20"/>
          <w:lang w:val="en-GB" w:eastAsia="zh-CN"/>
        </w:rPr>
        <w:t xml:space="preserve"> in the calculation of the cell quality</w:t>
      </w:r>
      <w:r>
        <w:rPr>
          <w:i w:val="0"/>
          <w:color w:val="auto"/>
          <w:sz w:val="20"/>
          <w:szCs w:val="20"/>
          <w:lang w:val="en-GB" w:eastAsia="zh-CN"/>
        </w:rPr>
        <w:t xml:space="preserve">. Since these complementing beams do not exist, they could be seen as “fictive beams”. The quality values used for such complementing, fictive beams should be fixed and should be set to a value that does not favour the cell, but rather slightly disfavour it in the cell ranking. If the quality value used for the complementing beams is </w:t>
      </w:r>
      <w:r w:rsidR="000433F8">
        <w:rPr>
          <w:i w:val="0"/>
          <w:color w:val="auto"/>
          <w:sz w:val="20"/>
          <w:szCs w:val="20"/>
          <w:lang w:val="en-GB" w:eastAsia="zh-CN"/>
        </w:rPr>
        <w:t xml:space="preserve">equal to or </w:t>
      </w:r>
      <w:r>
        <w:rPr>
          <w:i w:val="0"/>
          <w:color w:val="auto"/>
          <w:sz w:val="20"/>
          <w:szCs w:val="20"/>
          <w:lang w:val="en-GB" w:eastAsia="zh-CN"/>
        </w:rPr>
        <w:t>slightly below the threshold, it is ensured that having a real beam above the threshold is always better than having to use a complementing fictive beam.</w:t>
      </w:r>
      <w:r w:rsidR="00A9687D">
        <w:rPr>
          <w:i w:val="0"/>
          <w:color w:val="auto"/>
          <w:sz w:val="20"/>
          <w:szCs w:val="20"/>
          <w:lang w:val="en-GB" w:eastAsia="zh-CN"/>
        </w:rPr>
        <w:t xml:space="preserve"> (This goal is achieved as long as the value used for the complementing fictive beams is lower than the worst real beam used in the averaging for any of the cells in the cell ranking.)</w:t>
      </w:r>
    </w:p>
    <w:p w14:paraId="437EC5AE" w14:textId="1D567C9B" w:rsidR="000433F8" w:rsidRDefault="000433F8" w:rsidP="0025063C">
      <w:pPr>
        <w:pStyle w:val="IvDInstructiontext"/>
        <w:spacing w:before="0" w:after="120"/>
        <w:jc w:val="both"/>
        <w:rPr>
          <w:rStyle w:val="IvDbodytextChar"/>
          <w:i w:val="0"/>
          <w:color w:val="auto"/>
          <w:sz w:val="20"/>
          <w:szCs w:val="20"/>
        </w:rPr>
      </w:pPr>
      <w:r>
        <w:rPr>
          <w:i w:val="0"/>
          <w:color w:val="auto"/>
          <w:sz w:val="20"/>
          <w:szCs w:val="20"/>
          <w:lang w:val="en-GB" w:eastAsia="zh-CN"/>
        </w:rPr>
        <w:lastRenderedPageBreak/>
        <w:t>Revisiting the example above and assuming</w:t>
      </w:r>
      <w:r w:rsidR="005B732E">
        <w:rPr>
          <w:i w:val="0"/>
          <w:color w:val="auto"/>
          <w:sz w:val="20"/>
          <w:szCs w:val="20"/>
          <w:lang w:val="en-GB" w:eastAsia="zh-CN"/>
        </w:rPr>
        <w:t xml:space="preserve"> N</w:t>
      </w:r>
      <w:r w:rsidR="00DE4382">
        <w:rPr>
          <w:i w:val="0"/>
          <w:color w:val="auto"/>
          <w:sz w:val="20"/>
          <w:szCs w:val="20"/>
          <w:lang w:val="en-GB" w:eastAsia="zh-CN"/>
        </w:rPr>
        <w:t xml:space="preserve"> </w:t>
      </w:r>
      <w:r w:rsidR="005B732E">
        <w:rPr>
          <w:i w:val="0"/>
          <w:color w:val="auto"/>
          <w:sz w:val="20"/>
          <w:szCs w:val="20"/>
          <w:lang w:val="en-GB" w:eastAsia="zh-CN"/>
        </w:rPr>
        <w:t>=</w:t>
      </w:r>
      <w:r w:rsidR="00DE4382">
        <w:rPr>
          <w:i w:val="0"/>
          <w:color w:val="auto"/>
          <w:sz w:val="20"/>
          <w:szCs w:val="20"/>
          <w:lang w:val="en-GB" w:eastAsia="zh-CN"/>
        </w:rPr>
        <w:t xml:space="preserve"> </w:t>
      </w:r>
      <w:r w:rsidR="005B732E">
        <w:rPr>
          <w:i w:val="0"/>
          <w:color w:val="auto"/>
          <w:sz w:val="20"/>
          <w:szCs w:val="20"/>
          <w:lang w:val="en-GB" w:eastAsia="zh-CN"/>
        </w:rPr>
        <w:t>2 and</w:t>
      </w:r>
      <w:r>
        <w:rPr>
          <w:i w:val="0"/>
          <w:color w:val="auto"/>
          <w:sz w:val="20"/>
          <w:szCs w:val="20"/>
          <w:lang w:val="en-GB" w:eastAsia="zh-CN"/>
        </w:rPr>
        <w:t xml:space="preserve"> a threshold with a value equal to 0.6 x P W. If Cell A’s only beam above the threshold is complemented by a fictive beam whose quality value is set equal to the threshold, i.e.</w:t>
      </w:r>
      <w:r w:rsidR="005B732E">
        <w:rPr>
          <w:i w:val="0"/>
          <w:color w:val="auto"/>
          <w:sz w:val="20"/>
          <w:szCs w:val="20"/>
          <w:lang w:val="en-GB" w:eastAsia="zh-CN"/>
        </w:rPr>
        <w:t xml:space="preserve"> Q</w:t>
      </w:r>
      <w:r w:rsidR="005B732E" w:rsidRPr="00C37075">
        <w:rPr>
          <w:i w:val="0"/>
          <w:color w:val="auto"/>
          <w:sz w:val="20"/>
          <w:szCs w:val="20"/>
          <w:vertAlign w:val="subscript"/>
          <w:lang w:val="en-GB" w:eastAsia="zh-CN"/>
        </w:rPr>
        <w:t>fictive</w:t>
      </w:r>
      <w:r w:rsidR="005B732E">
        <w:rPr>
          <w:i w:val="0"/>
          <w:color w:val="auto"/>
          <w:sz w:val="20"/>
          <w:szCs w:val="20"/>
          <w:lang w:val="en-GB" w:eastAsia="zh-CN"/>
        </w:rPr>
        <w:t xml:space="preserve"> =</w:t>
      </w:r>
      <w:r>
        <w:rPr>
          <w:i w:val="0"/>
          <w:color w:val="auto"/>
          <w:sz w:val="20"/>
          <w:szCs w:val="20"/>
          <w:lang w:val="en-GB" w:eastAsia="zh-CN"/>
        </w:rPr>
        <w:t xml:space="preserve"> 0.6 x P W, the new average value </w:t>
      </w:r>
      <w:r w:rsidR="00CB3581">
        <w:rPr>
          <w:i w:val="0"/>
          <w:color w:val="auto"/>
          <w:sz w:val="20"/>
          <w:szCs w:val="20"/>
          <w:lang w:val="en-GB" w:eastAsia="zh-CN"/>
        </w:rPr>
        <w:t xml:space="preserve">for Cell A becomes </w:t>
      </w:r>
      <w:r w:rsidR="00CB3581">
        <w:rPr>
          <w:rStyle w:val="IvDbodytextChar"/>
          <w:i w:val="0"/>
          <w:color w:val="auto"/>
          <w:sz w:val="20"/>
          <w:szCs w:val="20"/>
        </w:rPr>
        <w:t>Q</w:t>
      </w:r>
      <w:r w:rsidR="00CB3581" w:rsidRPr="009E3192">
        <w:rPr>
          <w:rStyle w:val="IvDbodytextChar"/>
          <w:i w:val="0"/>
          <w:color w:val="auto"/>
          <w:sz w:val="20"/>
          <w:szCs w:val="20"/>
          <w:vertAlign w:val="subscript"/>
        </w:rPr>
        <w:t>average</w:t>
      </w:r>
      <w:r w:rsidR="00CB3581">
        <w:rPr>
          <w:rStyle w:val="IvDbodytextChar"/>
          <w:i w:val="0"/>
          <w:color w:val="auto"/>
          <w:sz w:val="20"/>
          <w:szCs w:val="20"/>
        </w:rPr>
        <w:t xml:space="preserve"> = (1 + 0.6)/2 x P = 0.8 x P W, while Cell B’s average remains the same, i.e. Q</w:t>
      </w:r>
      <w:r w:rsidR="00CB3581" w:rsidRPr="009E3192">
        <w:rPr>
          <w:rStyle w:val="IvDbodytextChar"/>
          <w:i w:val="0"/>
          <w:color w:val="auto"/>
          <w:sz w:val="20"/>
          <w:szCs w:val="20"/>
          <w:vertAlign w:val="subscript"/>
        </w:rPr>
        <w:t>average</w:t>
      </w:r>
      <w:r w:rsidR="00CB3581">
        <w:rPr>
          <w:rStyle w:val="IvDbodytextChar"/>
          <w:i w:val="0"/>
          <w:color w:val="auto"/>
          <w:sz w:val="20"/>
          <w:szCs w:val="20"/>
        </w:rPr>
        <w:t xml:space="preserve"> = (1 + 0.8)/2 x P = 0.9 x P W. Hence, with this modified cell quality derivation Cell B is considered better than Cell A, which is a more reasonable result, considering that the best beams of Cell A and Cell B are equally good, while Cell B also has another beam above the threshold.</w:t>
      </w:r>
    </w:p>
    <w:p w14:paraId="1F75E6CD" w14:textId="786ADA54" w:rsidR="00F133BD" w:rsidRDefault="00CC1048" w:rsidP="0025063C">
      <w:pPr>
        <w:pStyle w:val="IvDInstructiontext"/>
        <w:spacing w:before="0" w:after="120"/>
        <w:jc w:val="both"/>
        <w:rPr>
          <w:rStyle w:val="IvDbodytextChar"/>
        </w:rPr>
      </w:pPr>
      <w:r w:rsidRPr="00F8035E">
        <w:rPr>
          <w:rStyle w:val="IvDbodytextChar"/>
          <w:i w:val="0"/>
          <w:color w:val="auto"/>
          <w:sz w:val="20"/>
        </w:rPr>
        <w:t>It could also be argued that complementing with fictive beams with a quality value no greater than the absolute threshold, in some cases could unduly disfavour a cell (</w:t>
      </w:r>
      <w:r w:rsidR="00A603B1">
        <w:rPr>
          <w:rStyle w:val="IvDbodytextChar"/>
          <w:i w:val="0"/>
          <w:color w:val="auto"/>
          <w:sz w:val="20"/>
        </w:rPr>
        <w:t>C</w:t>
      </w:r>
      <w:r w:rsidRPr="00F8035E">
        <w:rPr>
          <w:rStyle w:val="IvDbodytextChar"/>
          <w:i w:val="0"/>
          <w:color w:val="auto"/>
          <w:sz w:val="20"/>
        </w:rPr>
        <w:t xml:space="preserve">ell </w:t>
      </w:r>
      <w:r w:rsidR="005B732E">
        <w:rPr>
          <w:rStyle w:val="IvDbodytextChar"/>
          <w:i w:val="0"/>
          <w:color w:val="auto"/>
          <w:sz w:val="20"/>
        </w:rPr>
        <w:t>C</w:t>
      </w:r>
      <w:r w:rsidRPr="00F8035E">
        <w:rPr>
          <w:rStyle w:val="IvDbodytextChar"/>
          <w:i w:val="0"/>
          <w:color w:val="auto"/>
          <w:sz w:val="20"/>
        </w:rPr>
        <w:t>) with a single dominating very good beam in relation to a cell (</w:t>
      </w:r>
      <w:r w:rsidR="00A603B1">
        <w:rPr>
          <w:rStyle w:val="IvDbodytextChar"/>
          <w:i w:val="0"/>
          <w:color w:val="auto"/>
          <w:sz w:val="20"/>
        </w:rPr>
        <w:t>C</w:t>
      </w:r>
      <w:r w:rsidRPr="00F8035E">
        <w:rPr>
          <w:rStyle w:val="IvDbodytextChar"/>
          <w:i w:val="0"/>
          <w:color w:val="auto"/>
          <w:sz w:val="20"/>
        </w:rPr>
        <w:t xml:space="preserve">ell </w:t>
      </w:r>
      <w:r w:rsidR="005B732E">
        <w:rPr>
          <w:rStyle w:val="IvDbodytextChar"/>
          <w:i w:val="0"/>
          <w:color w:val="auto"/>
          <w:sz w:val="20"/>
        </w:rPr>
        <w:t>D</w:t>
      </w:r>
      <w:r w:rsidRPr="00F8035E">
        <w:rPr>
          <w:rStyle w:val="IvDbodytextChar"/>
          <w:i w:val="0"/>
          <w:color w:val="auto"/>
          <w:sz w:val="20"/>
        </w:rPr>
        <w:t xml:space="preserve">) with multiple reasonably good beams, all well above the absolute threshold, but still far worse the best beam of </w:t>
      </w:r>
      <w:r w:rsidR="00A603B1">
        <w:rPr>
          <w:rStyle w:val="IvDbodytextChar"/>
          <w:i w:val="0"/>
          <w:color w:val="auto"/>
          <w:sz w:val="20"/>
        </w:rPr>
        <w:t>C</w:t>
      </w:r>
      <w:r w:rsidRPr="00F8035E">
        <w:rPr>
          <w:rStyle w:val="IvDbodytextChar"/>
          <w:i w:val="0"/>
          <w:color w:val="auto"/>
          <w:sz w:val="20"/>
        </w:rPr>
        <w:t xml:space="preserve">ell </w:t>
      </w:r>
      <w:r w:rsidR="005B732E">
        <w:rPr>
          <w:rStyle w:val="IvDbodytextChar"/>
          <w:i w:val="0"/>
          <w:color w:val="auto"/>
          <w:sz w:val="20"/>
        </w:rPr>
        <w:t>C</w:t>
      </w:r>
      <w:r w:rsidRPr="00F8035E">
        <w:rPr>
          <w:rStyle w:val="IvDbodytextChar"/>
          <w:i w:val="0"/>
          <w:color w:val="auto"/>
          <w:sz w:val="20"/>
        </w:rPr>
        <w:t>. With this in mind, there could also</w:t>
      </w:r>
      <w:r w:rsidR="005B732E">
        <w:rPr>
          <w:rStyle w:val="IvDbodytextChar"/>
          <w:i w:val="0"/>
          <w:color w:val="auto"/>
          <w:sz w:val="20"/>
        </w:rPr>
        <w:t xml:space="preserve"> be</w:t>
      </w:r>
      <w:r w:rsidRPr="00F8035E">
        <w:rPr>
          <w:rStyle w:val="IvDbodytextChar"/>
          <w:i w:val="0"/>
          <w:color w:val="auto"/>
          <w:sz w:val="20"/>
        </w:rPr>
        <w:t xml:space="preserve"> a reason to argue for setting the quality value of the fictive beams in a cell in relation to the best beam of the cell instead of in relation to the absolute threshold, e.g.</w:t>
      </w:r>
      <w:r w:rsidR="005B732E">
        <w:rPr>
          <w:rStyle w:val="IvDbodytextChar"/>
          <w:i w:val="0"/>
          <w:color w:val="auto"/>
          <w:sz w:val="20"/>
        </w:rPr>
        <w:t xml:space="preserve"> </w:t>
      </w:r>
      <w:r w:rsidR="005B732E">
        <w:rPr>
          <w:i w:val="0"/>
          <w:color w:val="auto"/>
          <w:sz w:val="20"/>
          <w:szCs w:val="20"/>
          <w:lang w:val="en-GB" w:eastAsia="zh-CN"/>
        </w:rPr>
        <w:t>Q</w:t>
      </w:r>
      <w:r w:rsidR="005B732E" w:rsidRPr="00B146EC">
        <w:rPr>
          <w:i w:val="0"/>
          <w:color w:val="auto"/>
          <w:sz w:val="20"/>
          <w:szCs w:val="20"/>
          <w:vertAlign w:val="subscript"/>
          <w:lang w:val="en-GB" w:eastAsia="zh-CN"/>
        </w:rPr>
        <w:t>fictive</w:t>
      </w:r>
      <w:r w:rsidRPr="00F8035E">
        <w:rPr>
          <w:rStyle w:val="IvDbodytextChar"/>
          <w:i w:val="0"/>
          <w:color w:val="auto"/>
          <w:sz w:val="20"/>
        </w:rPr>
        <w:t xml:space="preserve"> </w:t>
      </w:r>
      <w:bookmarkStart w:id="3" w:name="_Hlk498002237"/>
      <w:r w:rsidR="005B732E">
        <w:rPr>
          <w:rStyle w:val="IvDbodytextChar"/>
          <w:i w:val="0"/>
          <w:color w:val="auto"/>
          <w:sz w:val="20"/>
        </w:rPr>
        <w:t xml:space="preserve">= </w:t>
      </w:r>
      <w:r w:rsidRPr="00F8035E">
        <w:rPr>
          <w:rStyle w:val="IvDbodytextChar"/>
          <w:i w:val="0"/>
          <w:color w:val="auto"/>
          <w:sz w:val="20"/>
        </w:rPr>
        <w:t xml:space="preserve">k </w:t>
      </w:r>
      <w:r>
        <w:rPr>
          <w:rStyle w:val="IvDbodytextChar"/>
          <w:i w:val="0"/>
          <w:color w:val="auto"/>
          <w:sz w:val="20"/>
          <w:szCs w:val="20"/>
        </w:rPr>
        <w:t xml:space="preserve">x </w:t>
      </w:r>
      <w:r w:rsidR="00A603B1">
        <w:rPr>
          <w:rStyle w:val="IvDbodytextChar"/>
          <w:i w:val="0"/>
          <w:color w:val="auto"/>
          <w:sz w:val="20"/>
          <w:szCs w:val="20"/>
        </w:rPr>
        <w:t>Q</w:t>
      </w:r>
      <w:r w:rsidR="00A603B1">
        <w:rPr>
          <w:rStyle w:val="IvDbodytextChar"/>
          <w:i w:val="0"/>
          <w:color w:val="auto"/>
          <w:sz w:val="20"/>
          <w:szCs w:val="20"/>
          <w:vertAlign w:val="subscript"/>
        </w:rPr>
        <w:t>best</w:t>
      </w:r>
      <w:r w:rsidR="001A3804">
        <w:rPr>
          <w:rStyle w:val="IvDbodytextChar"/>
          <w:i w:val="0"/>
          <w:color w:val="auto"/>
          <w:sz w:val="20"/>
          <w:szCs w:val="20"/>
        </w:rPr>
        <w:t xml:space="preserve"> W, where 0 &lt; k &lt; 1</w:t>
      </w:r>
      <w:r>
        <w:rPr>
          <w:rStyle w:val="IvDbodytextChar"/>
          <w:i w:val="0"/>
          <w:color w:val="auto"/>
          <w:sz w:val="20"/>
          <w:szCs w:val="20"/>
        </w:rPr>
        <w:t xml:space="preserve"> and </w:t>
      </w:r>
      <w:r w:rsidR="00A603B1">
        <w:rPr>
          <w:rStyle w:val="IvDbodytextChar"/>
          <w:i w:val="0"/>
          <w:color w:val="auto"/>
          <w:sz w:val="20"/>
          <w:szCs w:val="20"/>
        </w:rPr>
        <w:t>Q</w:t>
      </w:r>
      <w:r w:rsidR="00A603B1">
        <w:rPr>
          <w:rStyle w:val="IvDbodytextChar"/>
          <w:i w:val="0"/>
          <w:color w:val="auto"/>
          <w:sz w:val="20"/>
          <w:szCs w:val="20"/>
          <w:vertAlign w:val="subscript"/>
        </w:rPr>
        <w:t>best</w:t>
      </w:r>
      <w:r>
        <w:rPr>
          <w:rStyle w:val="IvDbodytextChar"/>
          <w:i w:val="0"/>
          <w:color w:val="auto"/>
          <w:sz w:val="20"/>
          <w:szCs w:val="20"/>
        </w:rPr>
        <w:t xml:space="preserve"> is the quality value of the best beam in the cell</w:t>
      </w:r>
      <w:bookmarkEnd w:id="3"/>
      <w:r>
        <w:rPr>
          <w:rStyle w:val="IvDbodytextChar"/>
          <w:i w:val="0"/>
          <w:color w:val="auto"/>
          <w:sz w:val="20"/>
          <w:szCs w:val="20"/>
        </w:rPr>
        <w:t>.</w:t>
      </w:r>
    </w:p>
    <w:p w14:paraId="50321CAF" w14:textId="77777777" w:rsidR="00E14C17" w:rsidRDefault="00A603B1" w:rsidP="00C37075">
      <w:pPr>
        <w:pStyle w:val="Proposal"/>
        <w:ind w:left="1304" w:hanging="1304"/>
      </w:pPr>
      <w:bookmarkStart w:id="4" w:name="_Hlk498514124"/>
      <w:r>
        <w:t>If RAN2 cannot agree not to specify further optimizations f</w:t>
      </w:r>
      <w:r w:rsidR="002A1839">
        <w:t>or cell reselection</w:t>
      </w:r>
      <w:r w:rsidR="00B86AF5">
        <w:t xml:space="preserve"> for RRC_IDLE and RRC_INACTIVE UEs</w:t>
      </w:r>
      <w:r>
        <w:t>,</w:t>
      </w:r>
      <w:r w:rsidR="00B86AF5">
        <w:t xml:space="preserve"> </w:t>
      </w:r>
      <w:r w:rsidR="002A1839">
        <w:t>then</w:t>
      </w:r>
      <w:r>
        <w:t>, when N &gt; 1 is configured,</w:t>
      </w:r>
      <w:r w:rsidR="002A1839">
        <w:t xml:space="preserve"> RRC_IDLE and RRC_INACTIVE UEs should complement the beams detected above the </w:t>
      </w:r>
      <w:r>
        <w:t xml:space="preserve">absolute </w:t>
      </w:r>
      <w:r w:rsidR="002A1839">
        <w:t xml:space="preserve">threshold with fictive beams </w:t>
      </w:r>
      <w:r w:rsidR="008226CD">
        <w:t xml:space="preserve">for a cell which has </w:t>
      </w:r>
      <w:r w:rsidR="00F244A2">
        <w:t xml:space="preserve">less than </w:t>
      </w:r>
      <w:r w:rsidR="008226CD">
        <w:t xml:space="preserve">N beams above the </w:t>
      </w:r>
      <w:r>
        <w:t xml:space="preserve">absolute </w:t>
      </w:r>
      <w:r w:rsidR="008226CD">
        <w:t xml:space="preserve">threshold </w:t>
      </w:r>
      <w:r w:rsidR="002A1839">
        <w:t>in the cell quality derivation, so that N beams are used in the cell quality derivation for all cells being compared in the cell ranking. The complementing fictive beams should be assigned a fixed quality value</w:t>
      </w:r>
      <w:r w:rsidR="00CC1048">
        <w:t xml:space="preserve">. </w:t>
      </w:r>
    </w:p>
    <w:p w14:paraId="6EE5CD52" w14:textId="6C003CF4" w:rsidR="002A1839" w:rsidRDefault="002D4441" w:rsidP="00C37075">
      <w:pPr>
        <w:pStyle w:val="Proposal"/>
        <w:ind w:left="1304" w:hanging="1304"/>
      </w:pPr>
      <w:r>
        <w:t>Th</w:t>
      </w:r>
      <w:r w:rsidR="00CC1048">
        <w:t xml:space="preserve">e quality value for the complementing fictive beams </w:t>
      </w:r>
      <w:r w:rsidR="001F07FB">
        <w:t>can be</w:t>
      </w:r>
      <w:r w:rsidR="00CC1048">
        <w:t xml:space="preserve"> set in relation to the absolute threshold</w:t>
      </w:r>
      <w:r w:rsidR="002A1839">
        <w:t xml:space="preserve"> </w:t>
      </w:r>
      <w:r w:rsidR="00CC1048">
        <w:t>(</w:t>
      </w:r>
      <w:r w:rsidR="001F07FB">
        <w:t xml:space="preserve">e.g. </w:t>
      </w:r>
      <w:r w:rsidR="002A1839">
        <w:t>equal to or slightly smaller than the threshold</w:t>
      </w:r>
      <w:r w:rsidR="00CC1048">
        <w:t>) or in relation to the best beam of the cell</w:t>
      </w:r>
      <w:r w:rsidR="001339BA">
        <w:t xml:space="preserve">, e.g. </w:t>
      </w:r>
      <w:r w:rsidR="00B86AF5" w:rsidRPr="00C37075">
        <w:t>Q</w:t>
      </w:r>
      <w:r w:rsidR="00B86AF5" w:rsidRPr="00C37075">
        <w:rPr>
          <w:vertAlign w:val="subscript"/>
        </w:rPr>
        <w:t>fictive</w:t>
      </w:r>
      <w:r w:rsidR="00B86AF5" w:rsidRPr="00B86AF5">
        <w:t xml:space="preserve"> =</w:t>
      </w:r>
      <w:r w:rsidR="00B86AF5">
        <w:t xml:space="preserve"> </w:t>
      </w:r>
      <w:r w:rsidR="00467E1B">
        <w:t xml:space="preserve">k </w:t>
      </w:r>
      <w:r w:rsidR="00467E1B" w:rsidRPr="00A603B1">
        <w:t xml:space="preserve">x </w:t>
      </w:r>
      <w:r w:rsidR="00A603B1" w:rsidRPr="00A603B1">
        <w:rPr>
          <w:rStyle w:val="IvDbodytextChar"/>
        </w:rPr>
        <w:t>Q</w:t>
      </w:r>
      <w:r w:rsidR="00A603B1" w:rsidRPr="00A603B1">
        <w:rPr>
          <w:rStyle w:val="IvDbodytextChar"/>
          <w:vertAlign w:val="subscript"/>
        </w:rPr>
        <w:t>best</w:t>
      </w:r>
      <w:r w:rsidR="00467E1B" w:rsidRPr="00A603B1">
        <w:t xml:space="preserve"> W</w:t>
      </w:r>
      <w:r w:rsidR="00467E1B">
        <w:t>, where 0 &lt; k &lt; 1</w:t>
      </w:r>
      <w:r w:rsidR="001339BA" w:rsidRPr="001339BA">
        <w:t xml:space="preserve"> and </w:t>
      </w:r>
      <w:r w:rsidR="00A603B1" w:rsidRPr="00A603B1">
        <w:rPr>
          <w:rStyle w:val="IvDbodytextChar"/>
        </w:rPr>
        <w:t>Q</w:t>
      </w:r>
      <w:r w:rsidR="00A603B1" w:rsidRPr="00A603B1">
        <w:rPr>
          <w:rStyle w:val="IvDbodytextChar"/>
          <w:vertAlign w:val="subscript"/>
        </w:rPr>
        <w:t>best</w:t>
      </w:r>
      <w:r w:rsidR="001339BA" w:rsidRPr="001339BA">
        <w:t xml:space="preserve"> is the quality value of the best beam in the cell</w:t>
      </w:r>
      <w:r w:rsidR="002A1839">
        <w:t>.</w:t>
      </w:r>
      <w:r w:rsidR="006C084F">
        <w:t xml:space="preserve"> RAN2 should discuss pros and cons of these two alternatives and select one of them.</w:t>
      </w:r>
    </w:p>
    <w:bookmarkEnd w:id="4"/>
    <w:p w14:paraId="52A77522" w14:textId="77777777" w:rsidR="00C01F33" w:rsidRPr="00CE0424" w:rsidRDefault="00C01F33" w:rsidP="00CE0424">
      <w:pPr>
        <w:pStyle w:val="Heading1"/>
      </w:pPr>
      <w:r w:rsidRPr="00CE0424">
        <w:t>Conclusion</w:t>
      </w:r>
    </w:p>
    <w:p w14:paraId="25CB5CBC" w14:textId="4E065B0F" w:rsidR="00DC7793" w:rsidRDefault="008E065E" w:rsidP="00DC7793">
      <w:r>
        <w:t xml:space="preserve">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F244A2">
        <w:t>2</w:t>
      </w:r>
      <w:r w:rsidRPr="00CE0424">
        <w:rPr>
          <w:highlight w:val="cyan"/>
        </w:rPr>
        <w:fldChar w:fldCharType="end"/>
      </w:r>
      <w:r w:rsidRPr="00CE0424">
        <w:t xml:space="preserve"> we </w:t>
      </w:r>
      <w:r>
        <w:t>made the following observations</w:t>
      </w:r>
      <w:r w:rsidRPr="00CE0424">
        <w:t>:</w:t>
      </w:r>
    </w:p>
    <w:p w14:paraId="363A3688" w14:textId="0E8BBF4E" w:rsidR="00DB68DF" w:rsidRDefault="005152D4" w:rsidP="00DB68DF">
      <w:pPr>
        <w:pStyle w:val="Observation"/>
        <w:numPr>
          <w:ilvl w:val="0"/>
          <w:numId w:val="20"/>
        </w:numPr>
        <w:ind w:left="1701" w:hanging="1701"/>
      </w:pPr>
      <w:r>
        <w:t>There is no truly objective measure of how good a cell quality derivation algorithm is when both the number of good beams and their respective quality are taken into account</w:t>
      </w:r>
      <w:r w:rsidR="00DB68DF">
        <w:t xml:space="preserve">.  </w:t>
      </w:r>
    </w:p>
    <w:p w14:paraId="56A05375" w14:textId="6D7E4EBB" w:rsidR="00DB68DF" w:rsidRDefault="005152D4" w:rsidP="00DB68DF">
      <w:pPr>
        <w:pStyle w:val="Observation"/>
        <w:numPr>
          <w:ilvl w:val="0"/>
          <w:numId w:val="20"/>
        </w:numPr>
        <w:ind w:left="1701" w:hanging="1701"/>
      </w:pPr>
      <w:r>
        <w:t>When N &gt; 1 and different cells have different numbers of beams above the threshold taking part in the averaging, this may result in unfair comparison between cells, thereby affecting cell ranking, which may result in suboptimal cell reselection decisions</w:t>
      </w:r>
      <w:r w:rsidR="00DB68DF">
        <w:t>.</w:t>
      </w:r>
    </w:p>
    <w:p w14:paraId="3B0C208D" w14:textId="27C26E07"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F0A22">
        <w:t>2</w:t>
      </w:r>
      <w:r w:rsidRPr="00CE0424">
        <w:rPr>
          <w:highlight w:val="cyan"/>
        </w:rPr>
        <w:fldChar w:fldCharType="end"/>
      </w:r>
      <w:r w:rsidRPr="00CE0424">
        <w:t xml:space="preserve"> we propose the following:</w:t>
      </w:r>
    </w:p>
    <w:p w14:paraId="219B6EC4" w14:textId="686EE155" w:rsidR="00F312D5" w:rsidRPr="00F312D5" w:rsidRDefault="005152D4" w:rsidP="00F312D5">
      <w:pPr>
        <w:pStyle w:val="Proposal"/>
        <w:numPr>
          <w:ilvl w:val="0"/>
          <w:numId w:val="19"/>
        </w:numPr>
      </w:pPr>
      <w:r>
        <w:t>No further optimizations of the cell quality derivation for RRC_IDLE and RRC_INACTIVE state should be specified in release 15</w:t>
      </w:r>
      <w:r w:rsidR="00F312D5" w:rsidRPr="00F312D5">
        <w:t>.</w:t>
      </w:r>
    </w:p>
    <w:p w14:paraId="5F591DB0" w14:textId="77777777" w:rsidR="00431E56" w:rsidRDefault="005152D4" w:rsidP="00FD1F5E">
      <w:pPr>
        <w:pStyle w:val="Proposal"/>
        <w:numPr>
          <w:ilvl w:val="0"/>
          <w:numId w:val="19"/>
        </w:numPr>
      </w:pPr>
      <w:r>
        <w:t xml:space="preserve">If RAN2 cannot agree not to specify further optimizations for cell reselection for RRC_IDLE and RRC_INACTIVE UEs, then, when N &gt; 1 is configured, RRC_IDLE and RRC_INACTIVE UEs should complement the beams detected above the absolute threshold with fictive beams for a cell which has less than N beams above the absolute threshold in the cell quality derivation, so that N beams are used in the cell quality derivation for all cells being compared in the cell ranking. The complementing fictive beams should be assigned a fixed quality value. </w:t>
      </w:r>
    </w:p>
    <w:p w14:paraId="75757617" w14:textId="6D1A5B62" w:rsidR="00DC7793" w:rsidRDefault="00431E56" w:rsidP="00FD1F5E">
      <w:pPr>
        <w:pStyle w:val="Proposal"/>
        <w:numPr>
          <w:ilvl w:val="0"/>
          <w:numId w:val="19"/>
        </w:numPr>
      </w:pPr>
      <w:r>
        <w:t xml:space="preserve">The quality value for the complementing fictive beams can be set in relation to the absolute threshold (e.g. equal to or slightly smaller than the threshold) or in relation to the best beam of the cell, e.g. </w:t>
      </w:r>
      <w:r w:rsidRPr="00C37075">
        <w:t>Q</w:t>
      </w:r>
      <w:r w:rsidRPr="00C37075">
        <w:rPr>
          <w:vertAlign w:val="subscript"/>
        </w:rPr>
        <w:t>fictive</w:t>
      </w:r>
      <w:r w:rsidRPr="00B86AF5">
        <w:t xml:space="preserve"> =</w:t>
      </w:r>
      <w:r>
        <w:t xml:space="preserve"> k </w:t>
      </w:r>
      <w:r w:rsidRPr="00A603B1">
        <w:t xml:space="preserve">x </w:t>
      </w:r>
      <w:r w:rsidRPr="00A603B1">
        <w:rPr>
          <w:rStyle w:val="IvDbodytextChar"/>
        </w:rPr>
        <w:t>Q</w:t>
      </w:r>
      <w:r w:rsidRPr="00A603B1">
        <w:rPr>
          <w:rStyle w:val="IvDbodytextChar"/>
          <w:vertAlign w:val="subscript"/>
        </w:rPr>
        <w:t>best</w:t>
      </w:r>
      <w:r w:rsidRPr="00A603B1">
        <w:t xml:space="preserve"> W</w:t>
      </w:r>
      <w:r>
        <w:t>, where 0 &lt; k &lt; 1</w:t>
      </w:r>
      <w:r w:rsidRPr="001339BA">
        <w:t xml:space="preserve"> and </w:t>
      </w:r>
      <w:r w:rsidRPr="00A603B1">
        <w:rPr>
          <w:rStyle w:val="IvDbodytextChar"/>
        </w:rPr>
        <w:t>Q</w:t>
      </w:r>
      <w:r w:rsidRPr="00A603B1">
        <w:rPr>
          <w:rStyle w:val="IvDbodytextChar"/>
          <w:vertAlign w:val="subscript"/>
        </w:rPr>
        <w:t>best</w:t>
      </w:r>
      <w:r w:rsidRPr="001339BA">
        <w:t xml:space="preserve"> is the quality value of the best beam in the cell</w:t>
      </w:r>
      <w:r>
        <w:t>. RAN2 should discuss pros and cons of these two alternatives and select one of them</w:t>
      </w:r>
      <w:r w:rsidR="00C4551D">
        <w:t>.</w:t>
      </w:r>
    </w:p>
    <w:p w14:paraId="0675514F" w14:textId="77777777" w:rsidR="00F507D1" w:rsidRPr="00CE0424" w:rsidRDefault="00F507D1" w:rsidP="00CE0424">
      <w:pPr>
        <w:pStyle w:val="Heading1"/>
      </w:pPr>
      <w:bookmarkStart w:id="5" w:name="_In-sequence_SDU_delivery"/>
      <w:bookmarkEnd w:id="5"/>
      <w:r w:rsidRPr="00CE0424">
        <w:lastRenderedPageBreak/>
        <w:t>References</w:t>
      </w:r>
    </w:p>
    <w:p w14:paraId="0F60392D" w14:textId="02F5AE29" w:rsidR="008F1050" w:rsidRPr="006B0DF3" w:rsidRDefault="008F1050" w:rsidP="008F1050">
      <w:pPr>
        <w:pStyle w:val="Reference"/>
      </w:pPr>
      <w:bookmarkStart w:id="6" w:name="_Ref503179901"/>
      <w:bookmarkStart w:id="7" w:name="_Ref174151459"/>
      <w:bookmarkStart w:id="8" w:name="_Ref189809556"/>
      <w:r w:rsidRPr="006B0DF3">
        <w:t xml:space="preserve">R2-1712581, </w:t>
      </w:r>
      <w:r w:rsidR="00E10C69" w:rsidRPr="006B0DF3">
        <w:t>“</w:t>
      </w:r>
      <w:r w:rsidRPr="006B0DF3">
        <w:t>Cell quality adjustment</w:t>
      </w:r>
      <w:r w:rsidR="00E10C69" w:rsidRPr="006B0DF3">
        <w:t>”</w:t>
      </w:r>
      <w:r w:rsidRPr="006B0DF3">
        <w:t xml:space="preserve">, Huawei, </w:t>
      </w:r>
      <w:r w:rsidRPr="006B0DF3">
        <w:rPr>
          <w:bCs/>
          <w:iCs/>
          <w:lang w:val="en-US"/>
        </w:rPr>
        <w:t>3GPP TSG-RAN WG2 #100, Reno, USA, 27</w:t>
      </w:r>
      <w:r w:rsidRPr="006B0DF3">
        <w:rPr>
          <w:bCs/>
          <w:iCs/>
          <w:vertAlign w:val="superscript"/>
          <w:lang w:val="en-US"/>
        </w:rPr>
        <w:t>th</w:t>
      </w:r>
      <w:r w:rsidRPr="006B0DF3">
        <w:rPr>
          <w:bCs/>
          <w:iCs/>
          <w:lang w:val="en-US"/>
        </w:rPr>
        <w:t xml:space="preserve"> Nov – 1</w:t>
      </w:r>
      <w:r w:rsidRPr="006B0DF3">
        <w:rPr>
          <w:bCs/>
          <w:iCs/>
          <w:vertAlign w:val="superscript"/>
          <w:lang w:val="en-US"/>
        </w:rPr>
        <w:t>st</w:t>
      </w:r>
      <w:r w:rsidRPr="006B0DF3">
        <w:rPr>
          <w:bCs/>
          <w:iCs/>
          <w:lang w:val="en-US"/>
        </w:rPr>
        <w:t xml:space="preserve"> Dec 2017</w:t>
      </w:r>
      <w:bookmarkEnd w:id="6"/>
    </w:p>
    <w:p w14:paraId="78809E0B" w14:textId="55D516E3" w:rsidR="003A7EF3" w:rsidRPr="006B0DF3" w:rsidRDefault="008F1050" w:rsidP="00E90C9A">
      <w:pPr>
        <w:pStyle w:val="Reference"/>
      </w:pPr>
      <w:bookmarkStart w:id="9" w:name="_Ref506218970"/>
      <w:r w:rsidRPr="006B0DF3">
        <w:rPr>
          <w:rFonts w:cs="Arial"/>
        </w:rPr>
        <w:t>R2-</w:t>
      </w:r>
      <w:bookmarkEnd w:id="7"/>
      <w:bookmarkEnd w:id="8"/>
      <w:r w:rsidR="00E10C69" w:rsidRPr="006B0DF3">
        <w:rPr>
          <w:rFonts w:cs="Arial"/>
        </w:rPr>
        <w:t>1</w:t>
      </w:r>
      <w:r w:rsidRPr="006B0DF3">
        <w:t xml:space="preserve">800600, </w:t>
      </w:r>
      <w:r w:rsidR="00E10C69" w:rsidRPr="006B0DF3">
        <w:t>“</w:t>
      </w:r>
      <w:r w:rsidRPr="006B0DF3">
        <w:rPr>
          <w:lang w:val="en-US"/>
        </w:rPr>
        <w:t>Impact of cell quality scaling in NR</w:t>
      </w:r>
      <w:r w:rsidR="00E10C69" w:rsidRPr="006B0DF3">
        <w:rPr>
          <w:lang w:val="en-US"/>
        </w:rPr>
        <w:t>”</w:t>
      </w:r>
      <w:r w:rsidRPr="006B0DF3">
        <w:rPr>
          <w:lang w:val="en-US"/>
        </w:rPr>
        <w:t>, Ericsson, 3GPP TSG-RAN</w:t>
      </w:r>
      <w:r w:rsidR="00252A35" w:rsidRPr="006B0DF3">
        <w:rPr>
          <w:lang w:val="en-US"/>
        </w:rPr>
        <w:t xml:space="preserve"> WG2 NR</w:t>
      </w:r>
      <w:r w:rsidRPr="006B0DF3">
        <w:rPr>
          <w:lang w:val="en-US"/>
        </w:rPr>
        <w:t xml:space="preserve"> </w:t>
      </w:r>
      <w:r w:rsidR="00E10C69" w:rsidRPr="006B0DF3">
        <w:t>AH</w:t>
      </w:r>
      <w:r w:rsidR="006B0DF3" w:rsidRPr="006B0DF3">
        <w:t>#3</w:t>
      </w:r>
      <w:r w:rsidR="00E10C69" w:rsidRPr="006B0DF3">
        <w:t xml:space="preserve">, Vancouver, Canada, </w:t>
      </w:r>
      <w:r w:rsidR="00E10C69" w:rsidRPr="006B0DF3">
        <w:rPr>
          <w:rFonts w:cs="Arial"/>
          <w:noProof/>
          <w:lang w:val="en-US"/>
        </w:rPr>
        <w:t>22</w:t>
      </w:r>
      <w:r w:rsidR="00E10C69" w:rsidRPr="006B0DF3">
        <w:rPr>
          <w:rFonts w:cs="Arial"/>
          <w:noProof/>
          <w:vertAlign w:val="superscript"/>
          <w:lang w:val="en-US"/>
        </w:rPr>
        <w:t xml:space="preserve">nd </w:t>
      </w:r>
      <w:r w:rsidR="00E10C69" w:rsidRPr="006B0DF3">
        <w:rPr>
          <w:rFonts w:cs="Arial"/>
          <w:noProof/>
          <w:lang w:val="en-US"/>
        </w:rPr>
        <w:t>– 26</w:t>
      </w:r>
      <w:r w:rsidR="00E10C69" w:rsidRPr="006B0DF3">
        <w:rPr>
          <w:rFonts w:cs="Arial"/>
          <w:noProof/>
          <w:vertAlign w:val="superscript"/>
          <w:lang w:val="en-US"/>
        </w:rPr>
        <w:t>th</w:t>
      </w:r>
      <w:r w:rsidR="00E10C69" w:rsidRPr="006B0DF3">
        <w:rPr>
          <w:rFonts w:cs="Arial"/>
          <w:noProof/>
          <w:lang w:val="en-US"/>
        </w:rPr>
        <w:t xml:space="preserve"> January 2018</w:t>
      </w:r>
      <w:bookmarkEnd w:id="9"/>
    </w:p>
    <w:p w14:paraId="0C855FF3" w14:textId="27A8DB10" w:rsidR="00250370" w:rsidRPr="006B0DF3" w:rsidRDefault="00250370" w:rsidP="00E90C9A">
      <w:pPr>
        <w:pStyle w:val="Reference"/>
      </w:pPr>
      <w:bookmarkStart w:id="10" w:name="_Ref506218983"/>
      <w:r w:rsidRPr="006B0DF3">
        <w:t>R2-</w:t>
      </w:r>
      <w:r w:rsidRPr="00811E4E">
        <w:t>18</w:t>
      </w:r>
      <w:r w:rsidR="00D61D58" w:rsidRPr="00811E4E">
        <w:t>02773</w:t>
      </w:r>
      <w:r w:rsidRPr="00811E4E">
        <w:t xml:space="preserve"> “</w:t>
      </w:r>
      <w:r w:rsidRPr="00811E4E">
        <w:rPr>
          <w:lang w:val="en-US"/>
        </w:rPr>
        <w:t>Impact</w:t>
      </w:r>
      <w:r w:rsidRPr="006B0DF3">
        <w:rPr>
          <w:lang w:val="en-US"/>
        </w:rPr>
        <w:t xml:space="preserve"> of cell quality scaling in NR”, Ericsson, 3GPP TSG-RAN WG2 #101, Athens, Greece, </w:t>
      </w:r>
      <w:r w:rsidRPr="006B0DF3">
        <w:t>26</w:t>
      </w:r>
      <w:r w:rsidRPr="006B0DF3">
        <w:rPr>
          <w:vertAlign w:val="superscript"/>
        </w:rPr>
        <w:t>th</w:t>
      </w:r>
      <w:r w:rsidRPr="006B0DF3">
        <w:t xml:space="preserve"> February – 2</w:t>
      </w:r>
      <w:r w:rsidRPr="006B0DF3">
        <w:rPr>
          <w:vertAlign w:val="superscript"/>
        </w:rPr>
        <w:t>nd</w:t>
      </w:r>
      <w:r w:rsidRPr="006B0DF3">
        <w:t xml:space="preserve"> March 2018</w:t>
      </w:r>
      <w:bookmarkEnd w:id="10"/>
    </w:p>
    <w:p w14:paraId="056D0D28" w14:textId="5E942592" w:rsidR="00252A35" w:rsidRPr="006B0DF3" w:rsidRDefault="00252A35" w:rsidP="00E90C9A">
      <w:pPr>
        <w:pStyle w:val="Reference"/>
      </w:pPr>
      <w:bookmarkStart w:id="11" w:name="_Ref506219023"/>
      <w:r w:rsidRPr="006B0DF3">
        <w:t>R2-1800345</w:t>
      </w:r>
      <w:r w:rsidR="006B0DF3" w:rsidRPr="006B0DF3">
        <w:t>,</w:t>
      </w:r>
      <w:r w:rsidRPr="006B0DF3">
        <w:t xml:space="preserve"> “Cell quality derivation for idle/inactive UEs”, Ericsson, </w:t>
      </w:r>
      <w:r w:rsidR="006B0DF3" w:rsidRPr="006B0DF3">
        <w:rPr>
          <w:lang w:val="en-US"/>
        </w:rPr>
        <w:t xml:space="preserve">3GPP TSG-RAN WG2 NR </w:t>
      </w:r>
      <w:r w:rsidR="006B0DF3" w:rsidRPr="006B0DF3">
        <w:t xml:space="preserve">AH#3, Vancouver, Canada, </w:t>
      </w:r>
      <w:r w:rsidR="006B0DF3" w:rsidRPr="006B0DF3">
        <w:rPr>
          <w:rFonts w:cs="Arial"/>
          <w:noProof/>
          <w:lang w:val="en-US"/>
        </w:rPr>
        <w:t>22</w:t>
      </w:r>
      <w:r w:rsidR="006B0DF3" w:rsidRPr="006B0DF3">
        <w:rPr>
          <w:rFonts w:cs="Arial"/>
          <w:noProof/>
          <w:vertAlign w:val="superscript"/>
          <w:lang w:val="en-US"/>
        </w:rPr>
        <w:t xml:space="preserve">nd </w:t>
      </w:r>
      <w:r w:rsidR="006B0DF3" w:rsidRPr="006B0DF3">
        <w:rPr>
          <w:rFonts w:cs="Arial"/>
          <w:noProof/>
          <w:lang w:val="en-US"/>
        </w:rPr>
        <w:t>– 26</w:t>
      </w:r>
      <w:r w:rsidR="006B0DF3" w:rsidRPr="006B0DF3">
        <w:rPr>
          <w:rFonts w:cs="Arial"/>
          <w:noProof/>
          <w:vertAlign w:val="superscript"/>
          <w:lang w:val="en-US"/>
        </w:rPr>
        <w:t>th</w:t>
      </w:r>
      <w:r w:rsidR="006B0DF3" w:rsidRPr="006B0DF3">
        <w:rPr>
          <w:rFonts w:cs="Arial"/>
          <w:noProof/>
          <w:lang w:val="en-US"/>
        </w:rPr>
        <w:t xml:space="preserve"> January 2018</w:t>
      </w:r>
      <w:bookmarkEnd w:id="11"/>
    </w:p>
    <w:p w14:paraId="11D20824" w14:textId="5D997065" w:rsidR="00345A69" w:rsidRPr="00CE0424" w:rsidRDefault="00345A69" w:rsidP="00CE0424">
      <w:pPr>
        <w:pStyle w:val="BodyText"/>
      </w:pPr>
    </w:p>
    <w:sectPr w:rsidR="00345A69" w:rsidRPr="00CE042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24AAF" w14:textId="77777777" w:rsidR="00A815F8" w:rsidRDefault="00A815F8">
      <w:r>
        <w:separator/>
      </w:r>
    </w:p>
  </w:endnote>
  <w:endnote w:type="continuationSeparator" w:id="0">
    <w:p w14:paraId="7CFA0B0C" w14:textId="77777777" w:rsidR="00A815F8" w:rsidRDefault="00A815F8">
      <w:r>
        <w:continuationSeparator/>
      </w:r>
    </w:p>
  </w:endnote>
  <w:endnote w:type="continuationNotice" w:id="1">
    <w:p w14:paraId="13138FDA" w14:textId="77777777" w:rsidR="00A815F8" w:rsidRDefault="00A81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E684" w14:textId="6A0746C7" w:rsidR="008F1050" w:rsidRDefault="008F1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1E4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1E4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38045" w14:textId="77777777" w:rsidR="00A815F8" w:rsidRDefault="00A815F8">
      <w:r>
        <w:separator/>
      </w:r>
    </w:p>
  </w:footnote>
  <w:footnote w:type="continuationSeparator" w:id="0">
    <w:p w14:paraId="32695CC7" w14:textId="77777777" w:rsidR="00A815F8" w:rsidRDefault="00A815F8">
      <w:r>
        <w:continuationSeparator/>
      </w:r>
    </w:p>
  </w:footnote>
  <w:footnote w:type="continuationNotice" w:id="1">
    <w:p w14:paraId="4D8F46C0" w14:textId="77777777" w:rsidR="00A815F8" w:rsidRDefault="00A81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E20" w14:textId="77777777" w:rsidR="008F1050" w:rsidRDefault="008F105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934D4" w14:textId="77777777" w:rsidR="008F1050" w:rsidRDefault="008F1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E61"/>
    <w:rsid w:val="000002C4"/>
    <w:rsid w:val="000006E1"/>
    <w:rsid w:val="00000EC8"/>
    <w:rsid w:val="00002A37"/>
    <w:rsid w:val="000039F4"/>
    <w:rsid w:val="00006446"/>
    <w:rsid w:val="00006896"/>
    <w:rsid w:val="00007CDC"/>
    <w:rsid w:val="00011B28"/>
    <w:rsid w:val="00015D15"/>
    <w:rsid w:val="0002564D"/>
    <w:rsid w:val="00025ECA"/>
    <w:rsid w:val="000301F5"/>
    <w:rsid w:val="000325B8"/>
    <w:rsid w:val="0003432E"/>
    <w:rsid w:val="00034C15"/>
    <w:rsid w:val="00036BA1"/>
    <w:rsid w:val="000419FA"/>
    <w:rsid w:val="000422E2"/>
    <w:rsid w:val="000424A4"/>
    <w:rsid w:val="00042F22"/>
    <w:rsid w:val="000433F8"/>
    <w:rsid w:val="00043557"/>
    <w:rsid w:val="000444EF"/>
    <w:rsid w:val="00052240"/>
    <w:rsid w:val="00052A07"/>
    <w:rsid w:val="000534E3"/>
    <w:rsid w:val="0005606A"/>
    <w:rsid w:val="00057117"/>
    <w:rsid w:val="000616E7"/>
    <w:rsid w:val="0006487E"/>
    <w:rsid w:val="00065E1A"/>
    <w:rsid w:val="000723F2"/>
    <w:rsid w:val="00073E9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A08"/>
    <w:rsid w:val="000D0425"/>
    <w:rsid w:val="000D0D07"/>
    <w:rsid w:val="000D45D6"/>
    <w:rsid w:val="000D4797"/>
    <w:rsid w:val="000D7183"/>
    <w:rsid w:val="000E0527"/>
    <w:rsid w:val="000E1E92"/>
    <w:rsid w:val="000E2C98"/>
    <w:rsid w:val="000F06D6"/>
    <w:rsid w:val="000F0EB1"/>
    <w:rsid w:val="000F1106"/>
    <w:rsid w:val="000F3BE9"/>
    <w:rsid w:val="000F3F6C"/>
    <w:rsid w:val="000F6DF3"/>
    <w:rsid w:val="001005FF"/>
    <w:rsid w:val="001010D5"/>
    <w:rsid w:val="0010205B"/>
    <w:rsid w:val="001062FB"/>
    <w:rsid w:val="001063E6"/>
    <w:rsid w:val="00113CF4"/>
    <w:rsid w:val="00114E8D"/>
    <w:rsid w:val="001153EA"/>
    <w:rsid w:val="00115643"/>
    <w:rsid w:val="00116765"/>
    <w:rsid w:val="00117B61"/>
    <w:rsid w:val="001219F5"/>
    <w:rsid w:val="00121A20"/>
    <w:rsid w:val="0012377F"/>
    <w:rsid w:val="00123EF8"/>
    <w:rsid w:val="00124314"/>
    <w:rsid w:val="00126B4A"/>
    <w:rsid w:val="00130FF2"/>
    <w:rsid w:val="00131AC6"/>
    <w:rsid w:val="00132FD0"/>
    <w:rsid w:val="001339BA"/>
    <w:rsid w:val="001344C0"/>
    <w:rsid w:val="001346FA"/>
    <w:rsid w:val="00135252"/>
    <w:rsid w:val="00137AB5"/>
    <w:rsid w:val="00137F0B"/>
    <w:rsid w:val="00151E23"/>
    <w:rsid w:val="001526E0"/>
    <w:rsid w:val="001551B5"/>
    <w:rsid w:val="00156481"/>
    <w:rsid w:val="001625A4"/>
    <w:rsid w:val="001659C1"/>
    <w:rsid w:val="00173A8E"/>
    <w:rsid w:val="00177795"/>
    <w:rsid w:val="0018143F"/>
    <w:rsid w:val="001842AF"/>
    <w:rsid w:val="00190AC1"/>
    <w:rsid w:val="00192CF6"/>
    <w:rsid w:val="0019341A"/>
    <w:rsid w:val="00197DF9"/>
    <w:rsid w:val="001A1987"/>
    <w:rsid w:val="001A2564"/>
    <w:rsid w:val="001A3804"/>
    <w:rsid w:val="001A6173"/>
    <w:rsid w:val="001A6CBA"/>
    <w:rsid w:val="001B0D97"/>
    <w:rsid w:val="001B5A5D"/>
    <w:rsid w:val="001C1CE5"/>
    <w:rsid w:val="001C3D2A"/>
    <w:rsid w:val="001C4E63"/>
    <w:rsid w:val="001C526E"/>
    <w:rsid w:val="001D2765"/>
    <w:rsid w:val="001D51BA"/>
    <w:rsid w:val="001D6342"/>
    <w:rsid w:val="001D6D53"/>
    <w:rsid w:val="001E2D58"/>
    <w:rsid w:val="001E58E2"/>
    <w:rsid w:val="001E7AED"/>
    <w:rsid w:val="001F07FB"/>
    <w:rsid w:val="001F3916"/>
    <w:rsid w:val="001F54C5"/>
    <w:rsid w:val="001F662C"/>
    <w:rsid w:val="001F7074"/>
    <w:rsid w:val="00200490"/>
    <w:rsid w:val="00201F3A"/>
    <w:rsid w:val="00203F96"/>
    <w:rsid w:val="002069B2"/>
    <w:rsid w:val="00207FA3"/>
    <w:rsid w:val="00211D9B"/>
    <w:rsid w:val="00214DA8"/>
    <w:rsid w:val="00215423"/>
    <w:rsid w:val="002158FA"/>
    <w:rsid w:val="00220600"/>
    <w:rsid w:val="002224DB"/>
    <w:rsid w:val="00223FCB"/>
    <w:rsid w:val="002252C3"/>
    <w:rsid w:val="00225C54"/>
    <w:rsid w:val="00230765"/>
    <w:rsid w:val="002319E4"/>
    <w:rsid w:val="00235632"/>
    <w:rsid w:val="00235872"/>
    <w:rsid w:val="002409E3"/>
    <w:rsid w:val="00241559"/>
    <w:rsid w:val="002435B3"/>
    <w:rsid w:val="002458EB"/>
    <w:rsid w:val="002500C8"/>
    <w:rsid w:val="00250370"/>
    <w:rsid w:val="0025063C"/>
    <w:rsid w:val="00252A35"/>
    <w:rsid w:val="00256492"/>
    <w:rsid w:val="00257543"/>
    <w:rsid w:val="002617E7"/>
    <w:rsid w:val="00264228"/>
    <w:rsid w:val="00264334"/>
    <w:rsid w:val="0026473E"/>
    <w:rsid w:val="00265314"/>
    <w:rsid w:val="00266214"/>
    <w:rsid w:val="00267C83"/>
    <w:rsid w:val="0027144F"/>
    <w:rsid w:val="00271F3A"/>
    <w:rsid w:val="00273278"/>
    <w:rsid w:val="002737F4"/>
    <w:rsid w:val="002805F5"/>
    <w:rsid w:val="00280751"/>
    <w:rsid w:val="0028280A"/>
    <w:rsid w:val="00286ACD"/>
    <w:rsid w:val="00287838"/>
    <w:rsid w:val="002907B5"/>
    <w:rsid w:val="00291061"/>
    <w:rsid w:val="00292EB7"/>
    <w:rsid w:val="00296227"/>
    <w:rsid w:val="00296F44"/>
    <w:rsid w:val="0029777D"/>
    <w:rsid w:val="002A055E"/>
    <w:rsid w:val="002A1839"/>
    <w:rsid w:val="002A1D4E"/>
    <w:rsid w:val="002A2869"/>
    <w:rsid w:val="002B2476"/>
    <w:rsid w:val="002B24D6"/>
    <w:rsid w:val="002C41E6"/>
    <w:rsid w:val="002D071A"/>
    <w:rsid w:val="002D34B2"/>
    <w:rsid w:val="002D4441"/>
    <w:rsid w:val="002D7637"/>
    <w:rsid w:val="002E17F2"/>
    <w:rsid w:val="002E7CAE"/>
    <w:rsid w:val="002F2771"/>
    <w:rsid w:val="002F37A9"/>
    <w:rsid w:val="00300708"/>
    <w:rsid w:val="00301CE6"/>
    <w:rsid w:val="0030256B"/>
    <w:rsid w:val="00304CC3"/>
    <w:rsid w:val="0030501F"/>
    <w:rsid w:val="00307220"/>
    <w:rsid w:val="00307BA1"/>
    <w:rsid w:val="00311702"/>
    <w:rsid w:val="00311E82"/>
    <w:rsid w:val="00313FD6"/>
    <w:rsid w:val="003143BD"/>
    <w:rsid w:val="003203ED"/>
    <w:rsid w:val="00322C9F"/>
    <w:rsid w:val="0032300A"/>
    <w:rsid w:val="00323B62"/>
    <w:rsid w:val="00324D23"/>
    <w:rsid w:val="003251DE"/>
    <w:rsid w:val="00331751"/>
    <w:rsid w:val="00334579"/>
    <w:rsid w:val="00335858"/>
    <w:rsid w:val="00336BDA"/>
    <w:rsid w:val="00342BD7"/>
    <w:rsid w:val="00343332"/>
    <w:rsid w:val="00343A07"/>
    <w:rsid w:val="00345A69"/>
    <w:rsid w:val="00346666"/>
    <w:rsid w:val="00346DB5"/>
    <w:rsid w:val="003477B1"/>
    <w:rsid w:val="003522A9"/>
    <w:rsid w:val="00357380"/>
    <w:rsid w:val="003602D9"/>
    <w:rsid w:val="003604CE"/>
    <w:rsid w:val="00361057"/>
    <w:rsid w:val="0036373F"/>
    <w:rsid w:val="00370E47"/>
    <w:rsid w:val="003742AC"/>
    <w:rsid w:val="00377CE1"/>
    <w:rsid w:val="003832BD"/>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143E"/>
    <w:rsid w:val="003D2478"/>
    <w:rsid w:val="003D34E1"/>
    <w:rsid w:val="003D3C45"/>
    <w:rsid w:val="003D5B1F"/>
    <w:rsid w:val="003E15FA"/>
    <w:rsid w:val="003E3D1D"/>
    <w:rsid w:val="003E4F57"/>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0FB5"/>
    <w:rsid w:val="0041263E"/>
    <w:rsid w:val="00413AAC"/>
    <w:rsid w:val="00417EE8"/>
    <w:rsid w:val="00421105"/>
    <w:rsid w:val="004242F4"/>
    <w:rsid w:val="00424A0C"/>
    <w:rsid w:val="00427248"/>
    <w:rsid w:val="004304C5"/>
    <w:rsid w:val="00431E56"/>
    <w:rsid w:val="00437447"/>
    <w:rsid w:val="00441A92"/>
    <w:rsid w:val="004444A4"/>
    <w:rsid w:val="00444F56"/>
    <w:rsid w:val="00446488"/>
    <w:rsid w:val="004517AA"/>
    <w:rsid w:val="00452CAC"/>
    <w:rsid w:val="00457565"/>
    <w:rsid w:val="00457B71"/>
    <w:rsid w:val="00457D72"/>
    <w:rsid w:val="004669E2"/>
    <w:rsid w:val="00467E1B"/>
    <w:rsid w:val="00470C31"/>
    <w:rsid w:val="004734D0"/>
    <w:rsid w:val="0047556B"/>
    <w:rsid w:val="00477768"/>
    <w:rsid w:val="004812B4"/>
    <w:rsid w:val="00492BC5"/>
    <w:rsid w:val="004964F1"/>
    <w:rsid w:val="004A16BC"/>
    <w:rsid w:val="004A2974"/>
    <w:rsid w:val="004A2B94"/>
    <w:rsid w:val="004A4AE0"/>
    <w:rsid w:val="004B04F7"/>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6557"/>
    <w:rsid w:val="0050677A"/>
    <w:rsid w:val="005108D8"/>
    <w:rsid w:val="005116F9"/>
    <w:rsid w:val="005152D4"/>
    <w:rsid w:val="005153A7"/>
    <w:rsid w:val="005219CF"/>
    <w:rsid w:val="00534B59"/>
    <w:rsid w:val="00536759"/>
    <w:rsid w:val="00537C62"/>
    <w:rsid w:val="00546647"/>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0427"/>
    <w:rsid w:val="005B35D7"/>
    <w:rsid w:val="005B392A"/>
    <w:rsid w:val="005B3AA3"/>
    <w:rsid w:val="005B591A"/>
    <w:rsid w:val="005B6F83"/>
    <w:rsid w:val="005B732E"/>
    <w:rsid w:val="005C74FB"/>
    <w:rsid w:val="005D1602"/>
    <w:rsid w:val="005E385F"/>
    <w:rsid w:val="005E5B81"/>
    <w:rsid w:val="005F2CB1"/>
    <w:rsid w:val="005F3025"/>
    <w:rsid w:val="005F618C"/>
    <w:rsid w:val="005F70BD"/>
    <w:rsid w:val="00600AA7"/>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796"/>
    <w:rsid w:val="0064396A"/>
    <w:rsid w:val="0064524D"/>
    <w:rsid w:val="0064624E"/>
    <w:rsid w:val="00650AB9"/>
    <w:rsid w:val="00652539"/>
    <w:rsid w:val="00655733"/>
    <w:rsid w:val="00655ACD"/>
    <w:rsid w:val="00656A92"/>
    <w:rsid w:val="00656DDE"/>
    <w:rsid w:val="0066011D"/>
    <w:rsid w:val="006607C0"/>
    <w:rsid w:val="006613A6"/>
    <w:rsid w:val="006627A2"/>
    <w:rsid w:val="0066321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F4C"/>
    <w:rsid w:val="006A46FB"/>
    <w:rsid w:val="006A5E28"/>
    <w:rsid w:val="006A697B"/>
    <w:rsid w:val="006A7AFF"/>
    <w:rsid w:val="006B0DF3"/>
    <w:rsid w:val="006B1816"/>
    <w:rsid w:val="006B2099"/>
    <w:rsid w:val="006B50CF"/>
    <w:rsid w:val="006C03B8"/>
    <w:rsid w:val="006C084F"/>
    <w:rsid w:val="006C4FE2"/>
    <w:rsid w:val="006C5EC9"/>
    <w:rsid w:val="006C6059"/>
    <w:rsid w:val="006C7522"/>
    <w:rsid w:val="006C7590"/>
    <w:rsid w:val="006D38EB"/>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BA4"/>
    <w:rsid w:val="0076634E"/>
    <w:rsid w:val="00766BAD"/>
    <w:rsid w:val="007730BD"/>
    <w:rsid w:val="007755F2"/>
    <w:rsid w:val="00776971"/>
    <w:rsid w:val="00780C43"/>
    <w:rsid w:val="0078177E"/>
    <w:rsid w:val="0078304C"/>
    <w:rsid w:val="00783673"/>
    <w:rsid w:val="00785490"/>
    <w:rsid w:val="00786472"/>
    <w:rsid w:val="007924CA"/>
    <w:rsid w:val="007925EA"/>
    <w:rsid w:val="00793CD8"/>
    <w:rsid w:val="00795C92"/>
    <w:rsid w:val="00796231"/>
    <w:rsid w:val="0079724C"/>
    <w:rsid w:val="007A0A9E"/>
    <w:rsid w:val="007A1CB3"/>
    <w:rsid w:val="007A1F5B"/>
    <w:rsid w:val="007A306F"/>
    <w:rsid w:val="007A43A6"/>
    <w:rsid w:val="007A58A6"/>
    <w:rsid w:val="007B2C6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079F9"/>
    <w:rsid w:val="00811225"/>
    <w:rsid w:val="00811E4E"/>
    <w:rsid w:val="00811FCB"/>
    <w:rsid w:val="008158D6"/>
    <w:rsid w:val="00817196"/>
    <w:rsid w:val="0082190E"/>
    <w:rsid w:val="008226CD"/>
    <w:rsid w:val="008235DB"/>
    <w:rsid w:val="00823BF7"/>
    <w:rsid w:val="00824AB4"/>
    <w:rsid w:val="00825C42"/>
    <w:rsid w:val="00825D25"/>
    <w:rsid w:val="00827D6F"/>
    <w:rsid w:val="008376AC"/>
    <w:rsid w:val="008444E8"/>
    <w:rsid w:val="00844E80"/>
    <w:rsid w:val="00846FE7"/>
    <w:rsid w:val="00854F97"/>
    <w:rsid w:val="00855EE9"/>
    <w:rsid w:val="00856911"/>
    <w:rsid w:val="00857D4D"/>
    <w:rsid w:val="008646AD"/>
    <w:rsid w:val="008677FD"/>
    <w:rsid w:val="00867970"/>
    <w:rsid w:val="008706D4"/>
    <w:rsid w:val="00870F8A"/>
    <w:rsid w:val="008719A4"/>
    <w:rsid w:val="00871D23"/>
    <w:rsid w:val="00874312"/>
    <w:rsid w:val="0087437C"/>
    <w:rsid w:val="00875CD7"/>
    <w:rsid w:val="00876B4D"/>
    <w:rsid w:val="00877F18"/>
    <w:rsid w:val="008856B2"/>
    <w:rsid w:val="00894A88"/>
    <w:rsid w:val="00895386"/>
    <w:rsid w:val="008A21FF"/>
    <w:rsid w:val="008A2CE2"/>
    <w:rsid w:val="008A30AC"/>
    <w:rsid w:val="008A43D6"/>
    <w:rsid w:val="008A44B8"/>
    <w:rsid w:val="008A51A8"/>
    <w:rsid w:val="008A54C7"/>
    <w:rsid w:val="008A632B"/>
    <w:rsid w:val="008A77D8"/>
    <w:rsid w:val="008B0483"/>
    <w:rsid w:val="008B120C"/>
    <w:rsid w:val="008B51A0"/>
    <w:rsid w:val="008B592A"/>
    <w:rsid w:val="008B7B5C"/>
    <w:rsid w:val="008C0C99"/>
    <w:rsid w:val="008C2017"/>
    <w:rsid w:val="008C4958"/>
    <w:rsid w:val="008C4BAA"/>
    <w:rsid w:val="008C6AE8"/>
    <w:rsid w:val="008C7573"/>
    <w:rsid w:val="008D1906"/>
    <w:rsid w:val="008D34F1"/>
    <w:rsid w:val="008D39D8"/>
    <w:rsid w:val="008D6D1A"/>
    <w:rsid w:val="008E065E"/>
    <w:rsid w:val="008E0927"/>
    <w:rsid w:val="008E1909"/>
    <w:rsid w:val="008E6C84"/>
    <w:rsid w:val="008F1050"/>
    <w:rsid w:val="008F1EAB"/>
    <w:rsid w:val="008F33DC"/>
    <w:rsid w:val="008F477F"/>
    <w:rsid w:val="00900DBA"/>
    <w:rsid w:val="00902350"/>
    <w:rsid w:val="0090336B"/>
    <w:rsid w:val="009053AA"/>
    <w:rsid w:val="00906939"/>
    <w:rsid w:val="00910B7D"/>
    <w:rsid w:val="00910E3F"/>
    <w:rsid w:val="00911DFB"/>
    <w:rsid w:val="00911E61"/>
    <w:rsid w:val="009139D9"/>
    <w:rsid w:val="00913B0E"/>
    <w:rsid w:val="00914AD8"/>
    <w:rsid w:val="00914DB8"/>
    <w:rsid w:val="00916079"/>
    <w:rsid w:val="00917CE9"/>
    <w:rsid w:val="009206AE"/>
    <w:rsid w:val="00920BF2"/>
    <w:rsid w:val="00922010"/>
    <w:rsid w:val="009249BD"/>
    <w:rsid w:val="0092703A"/>
    <w:rsid w:val="009318CD"/>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921"/>
    <w:rsid w:val="0096232E"/>
    <w:rsid w:val="0096430A"/>
    <w:rsid w:val="0096554B"/>
    <w:rsid w:val="0096584A"/>
    <w:rsid w:val="00971F08"/>
    <w:rsid w:val="0097603D"/>
    <w:rsid w:val="00976949"/>
    <w:rsid w:val="00980477"/>
    <w:rsid w:val="00985253"/>
    <w:rsid w:val="009853B3"/>
    <w:rsid w:val="00990630"/>
    <w:rsid w:val="00991761"/>
    <w:rsid w:val="009926D6"/>
    <w:rsid w:val="00993C78"/>
    <w:rsid w:val="00994DCA"/>
    <w:rsid w:val="009960EC"/>
    <w:rsid w:val="009970DD"/>
    <w:rsid w:val="009A0FBA"/>
    <w:rsid w:val="009A1601"/>
    <w:rsid w:val="009A240C"/>
    <w:rsid w:val="009A462D"/>
    <w:rsid w:val="009A5CBA"/>
    <w:rsid w:val="009B1F30"/>
    <w:rsid w:val="009B3AC2"/>
    <w:rsid w:val="009B4DF4"/>
    <w:rsid w:val="009B564E"/>
    <w:rsid w:val="009B7E87"/>
    <w:rsid w:val="009C1512"/>
    <w:rsid w:val="009C403E"/>
    <w:rsid w:val="009D2EC5"/>
    <w:rsid w:val="009D4FF0"/>
    <w:rsid w:val="009D703C"/>
    <w:rsid w:val="009D718F"/>
    <w:rsid w:val="009E068F"/>
    <w:rsid w:val="009E14E0"/>
    <w:rsid w:val="009E35DB"/>
    <w:rsid w:val="009E47A3"/>
    <w:rsid w:val="009F08F3"/>
    <w:rsid w:val="009F0A22"/>
    <w:rsid w:val="009F344F"/>
    <w:rsid w:val="00A048A8"/>
    <w:rsid w:val="00A04F49"/>
    <w:rsid w:val="00A13E54"/>
    <w:rsid w:val="00A17F63"/>
    <w:rsid w:val="00A2052C"/>
    <w:rsid w:val="00A2193B"/>
    <w:rsid w:val="00A2351A"/>
    <w:rsid w:val="00A264A9"/>
    <w:rsid w:val="00A27715"/>
    <w:rsid w:val="00A27785"/>
    <w:rsid w:val="00A30187"/>
    <w:rsid w:val="00A3448A"/>
    <w:rsid w:val="00A36297"/>
    <w:rsid w:val="00A36644"/>
    <w:rsid w:val="00A40EBE"/>
    <w:rsid w:val="00A41E2B"/>
    <w:rsid w:val="00A45B74"/>
    <w:rsid w:val="00A52E1D"/>
    <w:rsid w:val="00A55CFB"/>
    <w:rsid w:val="00A603B1"/>
    <w:rsid w:val="00A61499"/>
    <w:rsid w:val="00A62A77"/>
    <w:rsid w:val="00A63483"/>
    <w:rsid w:val="00A657D7"/>
    <w:rsid w:val="00A660AC"/>
    <w:rsid w:val="00A66F55"/>
    <w:rsid w:val="00A67E6C"/>
    <w:rsid w:val="00A71B99"/>
    <w:rsid w:val="00A739D0"/>
    <w:rsid w:val="00A761D4"/>
    <w:rsid w:val="00A77EC4"/>
    <w:rsid w:val="00A815F8"/>
    <w:rsid w:val="00A92879"/>
    <w:rsid w:val="00A9442A"/>
    <w:rsid w:val="00A9687D"/>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1504"/>
    <w:rsid w:val="00AD3F94"/>
    <w:rsid w:val="00AD4A5A"/>
    <w:rsid w:val="00AE27AC"/>
    <w:rsid w:val="00AE3743"/>
    <w:rsid w:val="00AE389E"/>
    <w:rsid w:val="00AE40E0"/>
    <w:rsid w:val="00AE4DBA"/>
    <w:rsid w:val="00AE4F07"/>
    <w:rsid w:val="00AF1C5D"/>
    <w:rsid w:val="00AF42D7"/>
    <w:rsid w:val="00AF5EDD"/>
    <w:rsid w:val="00B006FE"/>
    <w:rsid w:val="00B007CB"/>
    <w:rsid w:val="00B02AA9"/>
    <w:rsid w:val="00B02FA3"/>
    <w:rsid w:val="00B05084"/>
    <w:rsid w:val="00B157F9"/>
    <w:rsid w:val="00B20256"/>
    <w:rsid w:val="00B20D09"/>
    <w:rsid w:val="00B2763F"/>
    <w:rsid w:val="00B27AAC"/>
    <w:rsid w:val="00B30929"/>
    <w:rsid w:val="00B32127"/>
    <w:rsid w:val="00B32C40"/>
    <w:rsid w:val="00B33B1B"/>
    <w:rsid w:val="00B372AA"/>
    <w:rsid w:val="00B40445"/>
    <w:rsid w:val="00B41888"/>
    <w:rsid w:val="00B45921"/>
    <w:rsid w:val="00B45A52"/>
    <w:rsid w:val="00B46175"/>
    <w:rsid w:val="00B6188F"/>
    <w:rsid w:val="00B664C7"/>
    <w:rsid w:val="00B739F6"/>
    <w:rsid w:val="00B76351"/>
    <w:rsid w:val="00B76A74"/>
    <w:rsid w:val="00B81A6C"/>
    <w:rsid w:val="00B85DE5"/>
    <w:rsid w:val="00B86AF5"/>
    <w:rsid w:val="00B9017A"/>
    <w:rsid w:val="00B90F73"/>
    <w:rsid w:val="00B93B59"/>
    <w:rsid w:val="00B9406A"/>
    <w:rsid w:val="00B97DB7"/>
    <w:rsid w:val="00BA2280"/>
    <w:rsid w:val="00BA2A08"/>
    <w:rsid w:val="00BA56D2"/>
    <w:rsid w:val="00BA7489"/>
    <w:rsid w:val="00BA76E0"/>
    <w:rsid w:val="00BB2A25"/>
    <w:rsid w:val="00BB51E9"/>
    <w:rsid w:val="00BC0FDC"/>
    <w:rsid w:val="00BC20F6"/>
    <w:rsid w:val="00BC3053"/>
    <w:rsid w:val="00BC4D2E"/>
    <w:rsid w:val="00BC4EA9"/>
    <w:rsid w:val="00BD48AC"/>
    <w:rsid w:val="00BD5F1A"/>
    <w:rsid w:val="00BE1234"/>
    <w:rsid w:val="00BE2FA6"/>
    <w:rsid w:val="00BE333F"/>
    <w:rsid w:val="00BE7406"/>
    <w:rsid w:val="00BE7603"/>
    <w:rsid w:val="00BF3279"/>
    <w:rsid w:val="00BF74C7"/>
    <w:rsid w:val="00C015F1"/>
    <w:rsid w:val="00C01751"/>
    <w:rsid w:val="00C01F33"/>
    <w:rsid w:val="00C02CC6"/>
    <w:rsid w:val="00C040F7"/>
    <w:rsid w:val="00C041B0"/>
    <w:rsid w:val="00C044AB"/>
    <w:rsid w:val="00C05706"/>
    <w:rsid w:val="00C07360"/>
    <w:rsid w:val="00C07377"/>
    <w:rsid w:val="00C10478"/>
    <w:rsid w:val="00C112E0"/>
    <w:rsid w:val="00C12107"/>
    <w:rsid w:val="00C14D4B"/>
    <w:rsid w:val="00C154BB"/>
    <w:rsid w:val="00C16CCE"/>
    <w:rsid w:val="00C24345"/>
    <w:rsid w:val="00C2796F"/>
    <w:rsid w:val="00C279B5"/>
    <w:rsid w:val="00C27C45"/>
    <w:rsid w:val="00C316F1"/>
    <w:rsid w:val="00C3393B"/>
    <w:rsid w:val="00C37075"/>
    <w:rsid w:val="00C3719D"/>
    <w:rsid w:val="00C4551D"/>
    <w:rsid w:val="00C537BE"/>
    <w:rsid w:val="00C53A13"/>
    <w:rsid w:val="00C544E1"/>
    <w:rsid w:val="00C54995"/>
    <w:rsid w:val="00C54D41"/>
    <w:rsid w:val="00C60783"/>
    <w:rsid w:val="00C64672"/>
    <w:rsid w:val="00C70697"/>
    <w:rsid w:val="00C72EF4"/>
    <w:rsid w:val="00C75D2F"/>
    <w:rsid w:val="00C767BE"/>
    <w:rsid w:val="00C76E3C"/>
    <w:rsid w:val="00C81568"/>
    <w:rsid w:val="00C8482B"/>
    <w:rsid w:val="00C9027A"/>
    <w:rsid w:val="00C9068E"/>
    <w:rsid w:val="00C93C4B"/>
    <w:rsid w:val="00C944AB"/>
    <w:rsid w:val="00C95B40"/>
    <w:rsid w:val="00CA1ED8"/>
    <w:rsid w:val="00CB0E09"/>
    <w:rsid w:val="00CB1F63"/>
    <w:rsid w:val="00CB3581"/>
    <w:rsid w:val="00CB3EF8"/>
    <w:rsid w:val="00CB7170"/>
    <w:rsid w:val="00CC040E"/>
    <w:rsid w:val="00CC1048"/>
    <w:rsid w:val="00CC111F"/>
    <w:rsid w:val="00CC2011"/>
    <w:rsid w:val="00CC2492"/>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33C"/>
    <w:rsid w:val="00D20CDE"/>
    <w:rsid w:val="00D239A7"/>
    <w:rsid w:val="00D23F47"/>
    <w:rsid w:val="00D260B6"/>
    <w:rsid w:val="00D36E71"/>
    <w:rsid w:val="00D37D87"/>
    <w:rsid w:val="00D40B33"/>
    <w:rsid w:val="00D4318F"/>
    <w:rsid w:val="00D438BF"/>
    <w:rsid w:val="00D440F8"/>
    <w:rsid w:val="00D50F97"/>
    <w:rsid w:val="00D546FF"/>
    <w:rsid w:val="00D55AD5"/>
    <w:rsid w:val="00D576CA"/>
    <w:rsid w:val="00D61AF5"/>
    <w:rsid w:val="00D61D58"/>
    <w:rsid w:val="00D652B5"/>
    <w:rsid w:val="00D66155"/>
    <w:rsid w:val="00D708B0"/>
    <w:rsid w:val="00D73C32"/>
    <w:rsid w:val="00D77B1D"/>
    <w:rsid w:val="00D8021F"/>
    <w:rsid w:val="00D80383"/>
    <w:rsid w:val="00D823C6"/>
    <w:rsid w:val="00D83666"/>
    <w:rsid w:val="00D86CA3"/>
    <w:rsid w:val="00D871CE"/>
    <w:rsid w:val="00D877D0"/>
    <w:rsid w:val="00D9196D"/>
    <w:rsid w:val="00D92982"/>
    <w:rsid w:val="00D9506B"/>
    <w:rsid w:val="00DA0C35"/>
    <w:rsid w:val="00DA0F3E"/>
    <w:rsid w:val="00DA1AB1"/>
    <w:rsid w:val="00DA305E"/>
    <w:rsid w:val="00DA5417"/>
    <w:rsid w:val="00DA56E8"/>
    <w:rsid w:val="00DB0A9F"/>
    <w:rsid w:val="00DB1461"/>
    <w:rsid w:val="00DB377D"/>
    <w:rsid w:val="00DB68DF"/>
    <w:rsid w:val="00DC2D36"/>
    <w:rsid w:val="00DC53EF"/>
    <w:rsid w:val="00DC7793"/>
    <w:rsid w:val="00DD7B60"/>
    <w:rsid w:val="00DE3783"/>
    <w:rsid w:val="00DE4382"/>
    <w:rsid w:val="00DE5608"/>
    <w:rsid w:val="00DE58D0"/>
    <w:rsid w:val="00DE654F"/>
    <w:rsid w:val="00DF0B6E"/>
    <w:rsid w:val="00DF15E0"/>
    <w:rsid w:val="00DF37A0"/>
    <w:rsid w:val="00E0073C"/>
    <w:rsid w:val="00E10C69"/>
    <w:rsid w:val="00E110E7"/>
    <w:rsid w:val="00E11B20"/>
    <w:rsid w:val="00E14C17"/>
    <w:rsid w:val="00E16ECB"/>
    <w:rsid w:val="00E17FA2"/>
    <w:rsid w:val="00E22330"/>
    <w:rsid w:val="00E2672F"/>
    <w:rsid w:val="00E30B5A"/>
    <w:rsid w:val="00E3123D"/>
    <w:rsid w:val="00E31461"/>
    <w:rsid w:val="00E31D43"/>
    <w:rsid w:val="00E32608"/>
    <w:rsid w:val="00E34188"/>
    <w:rsid w:val="00E34B6E"/>
    <w:rsid w:val="00E35559"/>
    <w:rsid w:val="00E3723A"/>
    <w:rsid w:val="00E3743B"/>
    <w:rsid w:val="00E37860"/>
    <w:rsid w:val="00E4451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4F6"/>
    <w:rsid w:val="00E94F8A"/>
    <w:rsid w:val="00EA0B99"/>
    <w:rsid w:val="00EA1597"/>
    <w:rsid w:val="00EA7A41"/>
    <w:rsid w:val="00EB077B"/>
    <w:rsid w:val="00EB4EA2"/>
    <w:rsid w:val="00EC27C6"/>
    <w:rsid w:val="00EC4207"/>
    <w:rsid w:val="00EC5653"/>
    <w:rsid w:val="00EC71CE"/>
    <w:rsid w:val="00ED1006"/>
    <w:rsid w:val="00ED4A22"/>
    <w:rsid w:val="00EE113C"/>
    <w:rsid w:val="00EF18FE"/>
    <w:rsid w:val="00EF50D1"/>
    <w:rsid w:val="00EF5787"/>
    <w:rsid w:val="00EF60D0"/>
    <w:rsid w:val="00EF6835"/>
    <w:rsid w:val="00F0528D"/>
    <w:rsid w:val="00F06C67"/>
    <w:rsid w:val="00F06DFD"/>
    <w:rsid w:val="00F071D1"/>
    <w:rsid w:val="00F07533"/>
    <w:rsid w:val="00F10629"/>
    <w:rsid w:val="00F133BD"/>
    <w:rsid w:val="00F15FA5"/>
    <w:rsid w:val="00F209B7"/>
    <w:rsid w:val="00F23696"/>
    <w:rsid w:val="00F2376F"/>
    <w:rsid w:val="00F243D8"/>
    <w:rsid w:val="00F244A2"/>
    <w:rsid w:val="00F2797A"/>
    <w:rsid w:val="00F30828"/>
    <w:rsid w:val="00F311A8"/>
    <w:rsid w:val="00F312D5"/>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25B"/>
    <w:rsid w:val="00F72B72"/>
    <w:rsid w:val="00F74BB9"/>
    <w:rsid w:val="00F75582"/>
    <w:rsid w:val="00F76EFA"/>
    <w:rsid w:val="00F8035E"/>
    <w:rsid w:val="00F804BE"/>
    <w:rsid w:val="00F817CE"/>
    <w:rsid w:val="00F8456C"/>
    <w:rsid w:val="00F859D8"/>
    <w:rsid w:val="00F868F5"/>
    <w:rsid w:val="00F9056A"/>
    <w:rsid w:val="00F90F8D"/>
    <w:rsid w:val="00F92782"/>
    <w:rsid w:val="00F93AA9"/>
    <w:rsid w:val="00F96985"/>
    <w:rsid w:val="00F97838"/>
    <w:rsid w:val="00FA27BE"/>
    <w:rsid w:val="00FA2BB3"/>
    <w:rsid w:val="00FB4C80"/>
    <w:rsid w:val="00FB6A6A"/>
    <w:rsid w:val="00FC7429"/>
    <w:rsid w:val="00FD07F6"/>
    <w:rsid w:val="00FD1EC8"/>
    <w:rsid w:val="00FD1F5E"/>
    <w:rsid w:val="00FD47ED"/>
    <w:rsid w:val="00FD74DB"/>
    <w:rsid w:val="00FD7660"/>
    <w:rsid w:val="00FE0655"/>
    <w:rsid w:val="00FE0AEA"/>
    <w:rsid w:val="00FE2365"/>
    <w:rsid w:val="00FE4C7B"/>
    <w:rsid w:val="00FE7336"/>
    <w:rsid w:val="00FE787C"/>
    <w:rsid w:val="00FF1B4E"/>
    <w:rsid w:val="00FF30A4"/>
    <w:rsid w:val="00FF45A5"/>
    <w:rsid w:val="00FF5C91"/>
    <w:rsid w:val="1E07E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1FE9"/>
  <w15:chartTrackingRefBased/>
  <w15:docId w15:val="{4282DBA2-270C-40ED-B8F1-D941878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724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72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2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24C"/>
    <w:pPr>
      <w:numPr>
        <w:ilvl w:val="2"/>
      </w:numPr>
      <w:spacing w:before="120"/>
      <w:outlineLvl w:val="2"/>
    </w:pPr>
    <w:rPr>
      <w:sz w:val="28"/>
      <w:szCs w:val="28"/>
    </w:rPr>
  </w:style>
  <w:style w:type="paragraph" w:styleId="Heading4">
    <w:name w:val="heading 4"/>
    <w:basedOn w:val="Heading3"/>
    <w:next w:val="Normal"/>
    <w:qFormat/>
    <w:rsid w:val="0079724C"/>
    <w:pPr>
      <w:numPr>
        <w:ilvl w:val="3"/>
      </w:numPr>
      <w:outlineLvl w:val="3"/>
    </w:pPr>
    <w:rPr>
      <w:sz w:val="24"/>
      <w:szCs w:val="24"/>
    </w:rPr>
  </w:style>
  <w:style w:type="paragraph" w:styleId="Heading5">
    <w:name w:val="heading 5"/>
    <w:basedOn w:val="Heading4"/>
    <w:next w:val="Normal"/>
    <w:qFormat/>
    <w:rsid w:val="0079724C"/>
    <w:pPr>
      <w:numPr>
        <w:ilvl w:val="4"/>
      </w:numPr>
      <w:outlineLvl w:val="4"/>
    </w:pPr>
    <w:rPr>
      <w:sz w:val="22"/>
      <w:szCs w:val="22"/>
    </w:rPr>
  </w:style>
  <w:style w:type="paragraph" w:styleId="Heading6">
    <w:name w:val="heading 6"/>
    <w:basedOn w:val="Normal"/>
    <w:next w:val="Normal"/>
    <w:qFormat/>
    <w:rsid w:val="0079724C"/>
    <w:pPr>
      <w:keepNext/>
      <w:keepLines/>
      <w:numPr>
        <w:ilvl w:val="5"/>
        <w:numId w:val="1"/>
      </w:numPr>
      <w:spacing w:before="120"/>
      <w:outlineLvl w:val="5"/>
    </w:pPr>
    <w:rPr>
      <w:rFonts w:cs="Arial"/>
    </w:rPr>
  </w:style>
  <w:style w:type="paragraph" w:styleId="Heading7">
    <w:name w:val="heading 7"/>
    <w:basedOn w:val="Normal"/>
    <w:next w:val="Normal"/>
    <w:qFormat/>
    <w:rsid w:val="0079724C"/>
    <w:pPr>
      <w:keepNext/>
      <w:keepLines/>
      <w:numPr>
        <w:ilvl w:val="6"/>
        <w:numId w:val="1"/>
      </w:numPr>
      <w:spacing w:before="120"/>
      <w:outlineLvl w:val="6"/>
    </w:pPr>
    <w:rPr>
      <w:rFonts w:cs="Arial"/>
    </w:rPr>
  </w:style>
  <w:style w:type="paragraph" w:styleId="Heading8">
    <w:name w:val="heading 8"/>
    <w:basedOn w:val="Heading7"/>
    <w:next w:val="Normal"/>
    <w:qFormat/>
    <w:rsid w:val="0079724C"/>
    <w:pPr>
      <w:numPr>
        <w:ilvl w:val="7"/>
      </w:numPr>
      <w:outlineLvl w:val="7"/>
    </w:pPr>
  </w:style>
  <w:style w:type="paragraph" w:styleId="Heading9">
    <w:name w:val="heading 9"/>
    <w:basedOn w:val="Heading8"/>
    <w:next w:val="Normal"/>
    <w:qFormat/>
    <w:rsid w:val="007972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724C"/>
    <w:pPr>
      <w:spacing w:before="180"/>
      <w:ind w:left="2693" w:hanging="2693"/>
    </w:pPr>
    <w:rPr>
      <w:b w:val="0"/>
      <w:bCs/>
    </w:rPr>
  </w:style>
  <w:style w:type="paragraph" w:styleId="TOC1">
    <w:name w:val="toc 1"/>
    <w:aliases w:val="Observation TOC2"/>
    <w:uiPriority w:val="39"/>
    <w:rsid w:val="007972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24C"/>
    <w:pPr>
      <w:keepNext/>
      <w:keepLines/>
      <w:spacing w:before="180"/>
      <w:jc w:val="center"/>
    </w:pPr>
  </w:style>
  <w:style w:type="paragraph" w:styleId="Caption">
    <w:name w:val="caption"/>
    <w:basedOn w:val="Normal"/>
    <w:next w:val="Normal"/>
    <w:qFormat/>
    <w:rsid w:val="0079724C"/>
    <w:pPr>
      <w:spacing w:after="240"/>
      <w:jc w:val="center"/>
    </w:pPr>
    <w:rPr>
      <w:b/>
      <w:bCs/>
    </w:rPr>
  </w:style>
  <w:style w:type="paragraph" w:styleId="TOC5">
    <w:name w:val="toc 5"/>
    <w:aliases w:val="Observation TOC"/>
    <w:basedOn w:val="TOC4"/>
    <w:semiHidden/>
    <w:rsid w:val="0079724C"/>
    <w:pPr>
      <w:tabs>
        <w:tab w:val="right" w:pos="1701"/>
      </w:tabs>
      <w:ind w:left="1701" w:hanging="1701"/>
    </w:pPr>
  </w:style>
  <w:style w:type="paragraph" w:styleId="TOC4">
    <w:name w:val="toc 4"/>
    <w:basedOn w:val="TOC3"/>
    <w:semiHidden/>
    <w:rsid w:val="0079724C"/>
    <w:pPr>
      <w:ind w:left="1418" w:hanging="1418"/>
    </w:pPr>
  </w:style>
  <w:style w:type="paragraph" w:styleId="TOC3">
    <w:name w:val="toc 3"/>
    <w:basedOn w:val="TOC2"/>
    <w:semiHidden/>
    <w:rsid w:val="0079724C"/>
    <w:pPr>
      <w:ind w:left="1134" w:hanging="1134"/>
    </w:pPr>
  </w:style>
  <w:style w:type="paragraph" w:styleId="TOC2">
    <w:name w:val="toc 2"/>
    <w:basedOn w:val="TOC1"/>
    <w:semiHidden/>
    <w:rsid w:val="0079724C"/>
    <w:pPr>
      <w:keepNext w:val="0"/>
      <w:spacing w:before="0"/>
      <w:ind w:left="851" w:hanging="851"/>
    </w:pPr>
    <w:rPr>
      <w:szCs w:val="20"/>
    </w:rPr>
  </w:style>
  <w:style w:type="paragraph" w:styleId="Index2">
    <w:name w:val="index 2"/>
    <w:basedOn w:val="Index1"/>
    <w:semiHidden/>
    <w:rsid w:val="0079724C"/>
    <w:pPr>
      <w:ind w:left="284"/>
    </w:pPr>
  </w:style>
  <w:style w:type="paragraph" w:styleId="Index1">
    <w:name w:val="index 1"/>
    <w:basedOn w:val="Normal"/>
    <w:semiHidden/>
    <w:rsid w:val="0079724C"/>
    <w:pPr>
      <w:keepLines/>
      <w:spacing w:after="0"/>
    </w:pPr>
  </w:style>
  <w:style w:type="paragraph" w:styleId="DocumentMap">
    <w:name w:val="Document Map"/>
    <w:basedOn w:val="Normal"/>
    <w:semiHidden/>
    <w:rsid w:val="0079724C"/>
    <w:pPr>
      <w:shd w:val="clear" w:color="auto" w:fill="000080"/>
    </w:pPr>
    <w:rPr>
      <w:rFonts w:ascii="Tahoma" w:hAnsi="Tahoma" w:cs="Tahoma"/>
    </w:rPr>
  </w:style>
  <w:style w:type="paragraph" w:styleId="ListNumber2">
    <w:name w:val="List Number 2"/>
    <w:basedOn w:val="ListNumber"/>
    <w:rsid w:val="0079724C"/>
    <w:pPr>
      <w:ind w:left="851"/>
    </w:pPr>
  </w:style>
  <w:style w:type="paragraph" w:styleId="ListNumber">
    <w:name w:val="List Number"/>
    <w:basedOn w:val="List"/>
    <w:rsid w:val="0079724C"/>
  </w:style>
  <w:style w:type="paragraph" w:styleId="List">
    <w:name w:val="List"/>
    <w:basedOn w:val="Normal"/>
    <w:rsid w:val="0079724C"/>
    <w:pPr>
      <w:ind w:left="568" w:hanging="284"/>
    </w:pPr>
  </w:style>
  <w:style w:type="paragraph" w:styleId="Header">
    <w:name w:val="header"/>
    <w:rsid w:val="007972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24C"/>
    <w:rPr>
      <w:b/>
      <w:bCs/>
      <w:position w:val="6"/>
      <w:sz w:val="16"/>
      <w:szCs w:val="16"/>
    </w:rPr>
  </w:style>
  <w:style w:type="paragraph" w:styleId="FootnoteText">
    <w:name w:val="footnote text"/>
    <w:basedOn w:val="Normal"/>
    <w:semiHidden/>
    <w:rsid w:val="0079724C"/>
    <w:pPr>
      <w:keepLines/>
      <w:spacing w:after="0"/>
      <w:ind w:left="454" w:hanging="454"/>
    </w:pPr>
    <w:rPr>
      <w:sz w:val="16"/>
      <w:szCs w:val="16"/>
    </w:rPr>
  </w:style>
  <w:style w:type="paragraph" w:customStyle="1" w:styleId="3GPPHeader">
    <w:name w:val="3GPP_Header"/>
    <w:basedOn w:val="Normal"/>
    <w:rsid w:val="0079724C"/>
    <w:pPr>
      <w:tabs>
        <w:tab w:val="left" w:pos="1701"/>
        <w:tab w:val="right" w:pos="9639"/>
      </w:tabs>
      <w:spacing w:after="240"/>
    </w:pPr>
    <w:rPr>
      <w:b/>
      <w:sz w:val="24"/>
    </w:rPr>
  </w:style>
  <w:style w:type="paragraph" w:styleId="TOC9">
    <w:name w:val="toc 9"/>
    <w:basedOn w:val="TOC8"/>
    <w:semiHidden/>
    <w:rsid w:val="0079724C"/>
    <w:pPr>
      <w:ind w:left="1418" w:hanging="1418"/>
    </w:pPr>
  </w:style>
  <w:style w:type="paragraph" w:styleId="TOC6">
    <w:name w:val="toc 6"/>
    <w:basedOn w:val="TOC5"/>
    <w:next w:val="Normal"/>
    <w:semiHidden/>
    <w:rsid w:val="0079724C"/>
    <w:pPr>
      <w:ind w:left="1985" w:hanging="1985"/>
    </w:pPr>
  </w:style>
  <w:style w:type="paragraph" w:styleId="TOC7">
    <w:name w:val="toc 7"/>
    <w:basedOn w:val="TOC6"/>
    <w:next w:val="Normal"/>
    <w:semiHidden/>
    <w:rsid w:val="0079724C"/>
    <w:pPr>
      <w:ind w:left="2268" w:hanging="2268"/>
    </w:pPr>
  </w:style>
  <w:style w:type="paragraph" w:styleId="ListBullet2">
    <w:name w:val="List Bullet 2"/>
    <w:basedOn w:val="ListBullet"/>
    <w:rsid w:val="0079724C"/>
    <w:pPr>
      <w:numPr>
        <w:numId w:val="6"/>
      </w:numPr>
    </w:pPr>
  </w:style>
  <w:style w:type="paragraph" w:styleId="ListBullet">
    <w:name w:val="List Bullet"/>
    <w:basedOn w:val="BodyText"/>
    <w:rsid w:val="0079724C"/>
    <w:pPr>
      <w:numPr>
        <w:numId w:val="5"/>
      </w:numPr>
    </w:pPr>
  </w:style>
  <w:style w:type="paragraph" w:styleId="ListBullet3">
    <w:name w:val="List Bullet 3"/>
    <w:basedOn w:val="ListBullet2"/>
    <w:rsid w:val="0079724C"/>
    <w:pPr>
      <w:numPr>
        <w:numId w:val="7"/>
      </w:numPr>
    </w:pPr>
  </w:style>
  <w:style w:type="paragraph" w:customStyle="1" w:styleId="EQ">
    <w:name w:val="EQ"/>
    <w:basedOn w:val="Normal"/>
    <w:next w:val="Normal"/>
    <w:rsid w:val="0079724C"/>
    <w:pPr>
      <w:keepLines/>
      <w:tabs>
        <w:tab w:val="center" w:pos="4536"/>
        <w:tab w:val="right" w:pos="9072"/>
      </w:tabs>
      <w:spacing w:after="180"/>
      <w:jc w:val="left"/>
    </w:pPr>
    <w:rPr>
      <w:noProof/>
      <w:lang w:eastAsia="en-US"/>
    </w:rPr>
  </w:style>
  <w:style w:type="paragraph" w:styleId="List2">
    <w:name w:val="List 2"/>
    <w:basedOn w:val="List"/>
    <w:rsid w:val="0079724C"/>
    <w:pPr>
      <w:ind w:left="851"/>
    </w:pPr>
  </w:style>
  <w:style w:type="paragraph" w:styleId="List3">
    <w:name w:val="List 3"/>
    <w:basedOn w:val="List2"/>
    <w:rsid w:val="0079724C"/>
    <w:pPr>
      <w:ind w:left="1135"/>
    </w:pPr>
  </w:style>
  <w:style w:type="paragraph" w:styleId="List4">
    <w:name w:val="List 4"/>
    <w:basedOn w:val="List3"/>
    <w:rsid w:val="0079724C"/>
    <w:pPr>
      <w:ind w:left="1418"/>
    </w:pPr>
  </w:style>
  <w:style w:type="paragraph" w:styleId="List5">
    <w:name w:val="List 5"/>
    <w:basedOn w:val="List4"/>
    <w:rsid w:val="0079724C"/>
    <w:pPr>
      <w:ind w:left="1702"/>
    </w:pPr>
  </w:style>
  <w:style w:type="paragraph" w:customStyle="1" w:styleId="EditorsNote">
    <w:name w:val="Editor's Note"/>
    <w:basedOn w:val="Normal"/>
    <w:rsid w:val="0079724C"/>
    <w:pPr>
      <w:keepLines/>
      <w:spacing w:after="180"/>
      <w:ind w:left="1135" w:hanging="851"/>
      <w:jc w:val="left"/>
    </w:pPr>
    <w:rPr>
      <w:color w:val="FF0000"/>
      <w:lang w:eastAsia="en-US"/>
    </w:rPr>
  </w:style>
  <w:style w:type="paragraph" w:styleId="ListBullet4">
    <w:name w:val="List Bullet 4"/>
    <w:basedOn w:val="ListBullet3"/>
    <w:rsid w:val="0079724C"/>
    <w:pPr>
      <w:numPr>
        <w:numId w:val="8"/>
      </w:numPr>
    </w:pPr>
  </w:style>
  <w:style w:type="paragraph" w:styleId="ListBullet5">
    <w:name w:val="List Bullet 5"/>
    <w:basedOn w:val="ListBullet4"/>
    <w:rsid w:val="0079724C"/>
    <w:pPr>
      <w:numPr>
        <w:numId w:val="4"/>
      </w:numPr>
    </w:pPr>
  </w:style>
  <w:style w:type="paragraph" w:styleId="Footer">
    <w:name w:val="footer"/>
    <w:basedOn w:val="Header"/>
    <w:semiHidden/>
    <w:rsid w:val="0079724C"/>
    <w:pPr>
      <w:jc w:val="center"/>
    </w:pPr>
    <w:rPr>
      <w:i/>
      <w:iCs/>
    </w:rPr>
  </w:style>
  <w:style w:type="paragraph" w:customStyle="1" w:styleId="Reference">
    <w:name w:val="Reference"/>
    <w:basedOn w:val="Normal"/>
    <w:rsid w:val="0079724C"/>
    <w:pPr>
      <w:numPr>
        <w:numId w:val="2"/>
      </w:numPr>
    </w:pPr>
  </w:style>
  <w:style w:type="paragraph" w:styleId="BalloonText">
    <w:name w:val="Balloon Text"/>
    <w:basedOn w:val="Normal"/>
    <w:semiHidden/>
    <w:rsid w:val="0079724C"/>
    <w:rPr>
      <w:rFonts w:ascii="Tahoma" w:hAnsi="Tahoma" w:cs="Tahoma"/>
      <w:sz w:val="16"/>
      <w:szCs w:val="16"/>
    </w:rPr>
  </w:style>
  <w:style w:type="character" w:styleId="PageNumber">
    <w:name w:val="page number"/>
    <w:basedOn w:val="DefaultParagraphFont"/>
    <w:semiHidden/>
    <w:rsid w:val="0079724C"/>
  </w:style>
  <w:style w:type="paragraph" w:styleId="BodyText">
    <w:name w:val="Body Text"/>
    <w:basedOn w:val="Normal"/>
    <w:link w:val="BodyTextChar"/>
    <w:rsid w:val="0079724C"/>
  </w:style>
  <w:style w:type="character" w:styleId="Hyperlink">
    <w:name w:val="Hyperlink"/>
    <w:uiPriority w:val="99"/>
    <w:rsid w:val="0079724C"/>
    <w:rPr>
      <w:color w:val="0000FF"/>
      <w:u w:val="single"/>
      <w:lang w:val="en-GB"/>
    </w:rPr>
  </w:style>
  <w:style w:type="character" w:styleId="FollowedHyperlink">
    <w:name w:val="FollowedHyperlink"/>
    <w:semiHidden/>
    <w:rsid w:val="0079724C"/>
    <w:rPr>
      <w:color w:val="FF0000"/>
      <w:u w:val="single"/>
    </w:rPr>
  </w:style>
  <w:style w:type="character" w:styleId="CommentReference">
    <w:name w:val="annotation reference"/>
    <w:semiHidden/>
    <w:rsid w:val="0079724C"/>
    <w:rPr>
      <w:sz w:val="16"/>
      <w:szCs w:val="16"/>
    </w:rPr>
  </w:style>
  <w:style w:type="paragraph" w:styleId="CommentText">
    <w:name w:val="annotation text"/>
    <w:basedOn w:val="Normal"/>
    <w:link w:val="CommentTextChar"/>
    <w:uiPriority w:val="99"/>
    <w:rsid w:val="0079724C"/>
  </w:style>
  <w:style w:type="paragraph" w:styleId="CommentSubject">
    <w:name w:val="annotation subject"/>
    <w:basedOn w:val="CommentText"/>
    <w:next w:val="CommentText"/>
    <w:semiHidden/>
    <w:rsid w:val="0079724C"/>
    <w:rPr>
      <w:b/>
      <w:bCs/>
    </w:rPr>
  </w:style>
  <w:style w:type="character" w:customStyle="1" w:styleId="Heading1Char">
    <w:name w:val="Heading 1 Char"/>
    <w:link w:val="Heading1"/>
    <w:rsid w:val="0079724C"/>
    <w:rPr>
      <w:rFonts w:ascii="Arial" w:hAnsi="Arial" w:cs="Arial"/>
      <w:sz w:val="36"/>
      <w:szCs w:val="36"/>
      <w:lang w:val="en-GB" w:eastAsia="zh-CN"/>
    </w:rPr>
  </w:style>
  <w:style w:type="paragraph" w:customStyle="1" w:styleId="B1">
    <w:name w:val="B1"/>
    <w:basedOn w:val="List"/>
    <w:link w:val="B1Char"/>
    <w:rsid w:val="0079724C"/>
    <w:pPr>
      <w:spacing w:after="180"/>
      <w:jc w:val="left"/>
    </w:pPr>
    <w:rPr>
      <w:lang w:eastAsia="en-US"/>
    </w:rPr>
  </w:style>
  <w:style w:type="paragraph" w:customStyle="1" w:styleId="B2">
    <w:name w:val="B2"/>
    <w:basedOn w:val="List2"/>
    <w:rsid w:val="0079724C"/>
    <w:pPr>
      <w:spacing w:after="180"/>
      <w:jc w:val="left"/>
    </w:pPr>
    <w:rPr>
      <w:lang w:eastAsia="en-US"/>
    </w:rPr>
  </w:style>
  <w:style w:type="paragraph" w:customStyle="1" w:styleId="B3">
    <w:name w:val="B3"/>
    <w:basedOn w:val="List3"/>
    <w:rsid w:val="0079724C"/>
    <w:pPr>
      <w:spacing w:after="180"/>
      <w:jc w:val="left"/>
    </w:pPr>
    <w:rPr>
      <w:lang w:eastAsia="en-US"/>
    </w:rPr>
  </w:style>
  <w:style w:type="paragraph" w:customStyle="1" w:styleId="B4">
    <w:name w:val="B4"/>
    <w:basedOn w:val="List4"/>
    <w:rsid w:val="0079724C"/>
    <w:pPr>
      <w:spacing w:after="180"/>
      <w:jc w:val="left"/>
    </w:pPr>
    <w:rPr>
      <w:lang w:eastAsia="en-US"/>
    </w:rPr>
  </w:style>
  <w:style w:type="paragraph" w:customStyle="1" w:styleId="Proposal">
    <w:name w:val="Proposal"/>
    <w:basedOn w:val="Normal"/>
    <w:rsid w:val="0079724C"/>
    <w:pPr>
      <w:numPr>
        <w:numId w:val="3"/>
      </w:numPr>
      <w:tabs>
        <w:tab w:val="left" w:pos="1701"/>
      </w:tabs>
      <w:ind w:left="1701" w:hanging="1701"/>
    </w:pPr>
    <w:rPr>
      <w:b/>
      <w:bCs/>
    </w:rPr>
  </w:style>
  <w:style w:type="character" w:customStyle="1" w:styleId="BodyTextChar">
    <w:name w:val="Body Text Char"/>
    <w:link w:val="BodyText"/>
    <w:rsid w:val="0079724C"/>
    <w:rPr>
      <w:rFonts w:ascii="Arial" w:hAnsi="Arial"/>
      <w:lang w:val="en-GB" w:eastAsia="zh-CN"/>
    </w:rPr>
  </w:style>
  <w:style w:type="paragraph" w:customStyle="1" w:styleId="B5">
    <w:name w:val="B5"/>
    <w:basedOn w:val="List5"/>
    <w:rsid w:val="0079724C"/>
    <w:pPr>
      <w:spacing w:after="180"/>
      <w:jc w:val="left"/>
    </w:pPr>
    <w:rPr>
      <w:lang w:eastAsia="en-US"/>
    </w:rPr>
  </w:style>
  <w:style w:type="paragraph" w:customStyle="1" w:styleId="EX">
    <w:name w:val="EX"/>
    <w:basedOn w:val="Normal"/>
    <w:rsid w:val="0079724C"/>
    <w:pPr>
      <w:keepLines/>
      <w:spacing w:after="180"/>
      <w:ind w:left="1702" w:hanging="1418"/>
      <w:jc w:val="left"/>
    </w:pPr>
    <w:rPr>
      <w:lang w:eastAsia="en-US"/>
    </w:rPr>
  </w:style>
  <w:style w:type="paragraph" w:customStyle="1" w:styleId="EW">
    <w:name w:val="EW"/>
    <w:basedOn w:val="EX"/>
    <w:rsid w:val="0079724C"/>
    <w:pPr>
      <w:spacing w:after="0"/>
    </w:pPr>
  </w:style>
  <w:style w:type="paragraph" w:customStyle="1" w:styleId="TAL">
    <w:name w:val="TAL"/>
    <w:basedOn w:val="Normal"/>
    <w:rsid w:val="0079724C"/>
    <w:pPr>
      <w:keepNext/>
      <w:keepLines/>
      <w:spacing w:after="0"/>
      <w:jc w:val="left"/>
    </w:pPr>
    <w:rPr>
      <w:sz w:val="18"/>
      <w:lang w:eastAsia="en-US"/>
    </w:rPr>
  </w:style>
  <w:style w:type="paragraph" w:customStyle="1" w:styleId="TAC">
    <w:name w:val="TAC"/>
    <w:basedOn w:val="TAL"/>
    <w:rsid w:val="0079724C"/>
    <w:pPr>
      <w:jc w:val="center"/>
    </w:pPr>
  </w:style>
  <w:style w:type="paragraph" w:customStyle="1" w:styleId="TAH">
    <w:name w:val="TAH"/>
    <w:basedOn w:val="TAC"/>
    <w:rsid w:val="0079724C"/>
    <w:rPr>
      <w:b/>
    </w:rPr>
  </w:style>
  <w:style w:type="paragraph" w:customStyle="1" w:styleId="TAN">
    <w:name w:val="TAN"/>
    <w:basedOn w:val="TAL"/>
    <w:rsid w:val="0079724C"/>
    <w:pPr>
      <w:ind w:left="851" w:hanging="851"/>
    </w:pPr>
  </w:style>
  <w:style w:type="paragraph" w:customStyle="1" w:styleId="TAR">
    <w:name w:val="TAR"/>
    <w:basedOn w:val="TAL"/>
    <w:rsid w:val="0079724C"/>
    <w:pPr>
      <w:jc w:val="right"/>
    </w:pPr>
  </w:style>
  <w:style w:type="paragraph" w:customStyle="1" w:styleId="TH">
    <w:name w:val="TH"/>
    <w:basedOn w:val="Normal"/>
    <w:rsid w:val="0079724C"/>
    <w:pPr>
      <w:keepNext/>
      <w:keepLines/>
      <w:spacing w:before="60" w:after="180"/>
      <w:jc w:val="center"/>
    </w:pPr>
    <w:rPr>
      <w:b/>
      <w:lang w:eastAsia="en-US"/>
    </w:rPr>
  </w:style>
  <w:style w:type="paragraph" w:customStyle="1" w:styleId="TF">
    <w:name w:val="TF"/>
    <w:basedOn w:val="TH"/>
    <w:rsid w:val="0079724C"/>
    <w:pPr>
      <w:keepNext w:val="0"/>
      <w:spacing w:before="0" w:after="240"/>
    </w:pPr>
  </w:style>
  <w:style w:type="paragraph" w:customStyle="1" w:styleId="TT">
    <w:name w:val="TT"/>
    <w:basedOn w:val="Heading1"/>
    <w:next w:val="Normal"/>
    <w:rsid w:val="0079724C"/>
    <w:pPr>
      <w:numPr>
        <w:numId w:val="0"/>
      </w:numPr>
      <w:ind w:left="1134" w:hanging="1134"/>
      <w:outlineLvl w:val="9"/>
    </w:pPr>
    <w:rPr>
      <w:rFonts w:cs="Times New Roman"/>
      <w:szCs w:val="20"/>
      <w:lang w:eastAsia="en-US"/>
    </w:rPr>
  </w:style>
  <w:style w:type="paragraph" w:customStyle="1" w:styleId="ZA">
    <w:name w:val="ZA"/>
    <w:rsid w:val="007972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2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2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2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24C"/>
  </w:style>
  <w:style w:type="paragraph" w:customStyle="1" w:styleId="ZH">
    <w:name w:val="ZH"/>
    <w:rsid w:val="007972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2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24C"/>
    <w:pPr>
      <w:framePr w:hRule="auto" w:wrap="notBeside" w:y="852"/>
    </w:pPr>
    <w:rPr>
      <w:i w:val="0"/>
      <w:sz w:val="40"/>
    </w:rPr>
  </w:style>
  <w:style w:type="paragraph" w:customStyle="1" w:styleId="ZU">
    <w:name w:val="ZU"/>
    <w:rsid w:val="007972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24C"/>
    <w:pPr>
      <w:framePr w:wrap="notBeside" w:y="16161"/>
    </w:pPr>
  </w:style>
  <w:style w:type="paragraph" w:customStyle="1" w:styleId="FP">
    <w:name w:val="FP"/>
    <w:basedOn w:val="Normal"/>
    <w:rsid w:val="0079724C"/>
    <w:pPr>
      <w:spacing w:after="0"/>
      <w:jc w:val="left"/>
    </w:pPr>
    <w:rPr>
      <w:lang w:eastAsia="en-US"/>
    </w:rPr>
  </w:style>
  <w:style w:type="paragraph" w:customStyle="1" w:styleId="Observation">
    <w:name w:val="Observation"/>
    <w:basedOn w:val="Proposal"/>
    <w:qFormat/>
    <w:rsid w:val="0079724C"/>
    <w:pPr>
      <w:numPr>
        <w:numId w:val="13"/>
      </w:numPr>
      <w:ind w:left="1701" w:hanging="1701"/>
    </w:pPr>
  </w:style>
  <w:style w:type="paragraph" w:styleId="TableofFigures">
    <w:name w:val="table of figures"/>
    <w:basedOn w:val="Normal"/>
    <w:next w:val="Normal"/>
    <w:uiPriority w:val="99"/>
    <w:rsid w:val="0079724C"/>
    <w:pPr>
      <w:ind w:left="1418" w:hanging="1418"/>
      <w:jc w:val="left"/>
    </w:pPr>
    <w:rPr>
      <w:b/>
    </w:rPr>
  </w:style>
  <w:style w:type="paragraph" w:customStyle="1" w:styleId="Doc-text2">
    <w:name w:val="Doc-text2"/>
    <w:basedOn w:val="Normal"/>
    <w:link w:val="Doc-text2Char"/>
    <w:qFormat/>
    <w:rsid w:val="0079724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724C"/>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 w:type="character" w:customStyle="1" w:styleId="CommentTextChar">
    <w:name w:val="Comment Text Char"/>
    <w:basedOn w:val="DefaultParagraphFont"/>
    <w:link w:val="CommentText"/>
    <w:uiPriority w:val="99"/>
    <w:rsid w:val="00FF1B4E"/>
    <w:rPr>
      <w:rFonts w:ascii="Arial" w:hAnsi="Arial"/>
      <w:lang w:val="en-GB" w:eastAsia="zh-CN"/>
    </w:rPr>
  </w:style>
  <w:style w:type="paragraph" w:customStyle="1" w:styleId="IvDInstructiontext">
    <w:name w:val="IvD Instructiontext"/>
    <w:basedOn w:val="BodyText"/>
    <w:link w:val="IvDInstructiontextChar"/>
    <w:uiPriority w:val="99"/>
    <w:qFormat/>
    <w:rsid w:val="00FF1B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F1B4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F1B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FF1B4E"/>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208538640">
      <w:bodyDiv w:val="1"/>
      <w:marLeft w:val="0"/>
      <w:marRight w:val="0"/>
      <w:marTop w:val="0"/>
      <w:marBottom w:val="0"/>
      <w:divBdr>
        <w:top w:val="none" w:sz="0" w:space="0" w:color="auto"/>
        <w:left w:val="none" w:sz="0" w:space="0" w:color="auto"/>
        <w:bottom w:val="none" w:sz="0" w:space="0" w:color="auto"/>
        <w:right w:val="none" w:sz="0" w:space="0" w:color="auto"/>
      </w:divBdr>
      <w:divsChild>
        <w:div w:id="1418594895">
          <w:marLeft w:val="1411"/>
          <w:marRight w:val="0"/>
          <w:marTop w:val="77"/>
          <w:marBottom w:val="0"/>
          <w:divBdr>
            <w:top w:val="none" w:sz="0" w:space="0" w:color="auto"/>
            <w:left w:val="none" w:sz="0" w:space="0" w:color="auto"/>
            <w:bottom w:val="none" w:sz="0" w:space="0" w:color="auto"/>
            <w:right w:val="none" w:sz="0" w:space="0" w:color="auto"/>
          </w:divBdr>
        </w:div>
      </w:divsChild>
    </w:div>
    <w:div w:id="13129791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83</Value>
      <Value>212</Value>
      <Value>214</Value>
      <Value>382</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Ericsson Research</TermName>
          <TermId xmlns="http://schemas.microsoft.com/office/infopath/2007/PartnerControls">0d32837b-94cf-4afa-837c-2da939e9a94e</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5NUHHDQN7SK2-1476151046-17871</_dlc_DocId>
    <_dlc_DocIdUrl xmlns="f166a696-7b5b-4ccd-9f0c-ffde0cceec81">
      <Url>https://ericsson.sharepoint.com/sites/star/_layouts/15/DocIdRedir.aspx?ID=5NUHHDQN7SK2-1476151046-17871</Url>
      <Description>5NUHHDQN7SK2-1476151046-17871</Description>
    </_dlc_DocIdUrl>
    <_dlc_DocIdPersistId xmlns="f166a696-7b5b-4ccd-9f0c-ffde0cceec81" xsi:nil="true"/>
    <Prepared. xmlns="611109f9-ed58-4498-a270-1fb2086a5321">Johan Rune</Prepared.>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21505-9FDC-4A57-99DE-9CE189AC055E}">
  <ds:schemaRefs>
    <ds:schemaRef ds:uri="http://schemas.microsoft.com/sharepoint/events"/>
  </ds:schemaRefs>
</ds:datastoreItem>
</file>

<file path=customXml/itemProps2.xml><?xml version="1.0" encoding="utf-8"?>
<ds:datastoreItem xmlns:ds="http://schemas.openxmlformats.org/officeDocument/2006/customXml" ds:itemID="{2C05FC2F-B71E-4FC4-9C68-ECE485408481}">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4A00A28F-4DBE-41A6-886F-5DEC8CA77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purl.org/dc/dcmitype/"/>
    <ds:schemaRef ds:uri="http://schemas.microsoft.com/office/2006/documentManagement/types"/>
    <ds:schemaRef ds:uri="http://schemas.microsoft.com/office/2006/metadata/properties"/>
    <ds:schemaRef ds:uri="http://schemas.microsoft.com/sharepoint/v4"/>
    <ds:schemaRef ds:uri="http://purl.org/dc/elements/1.1/"/>
    <ds:schemaRef ds:uri="http://schemas.microsoft.com/office/infopath/2007/PartnerControls"/>
    <ds:schemaRef ds:uri="f166a696-7b5b-4ccd-9f0c-ffde0cceec81"/>
    <ds:schemaRef ds:uri="d8762117-8292-4133-b1c7-eab5c6487cfd"/>
    <ds:schemaRef ds:uri="http://www.w3.org/XML/1998/namespace"/>
    <ds:schemaRef ds:uri="http://purl.org/dc/terms/"/>
    <ds:schemaRef ds:uri="http://schemas.openxmlformats.org/package/2006/metadata/core-properties"/>
    <ds:schemaRef ds:uri="611109f9-ed58-4498-a270-1fb2086a5321"/>
  </ds:schemaRefs>
</ds:datastoreItem>
</file>

<file path=customXml/itemProps7.xml><?xml version="1.0" encoding="utf-8"?>
<ds:datastoreItem xmlns:ds="http://schemas.openxmlformats.org/officeDocument/2006/customXml" ds:itemID="{6282C0B7-A0B2-454A-B293-E3CDAD300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410</TotalTime>
  <Pages>4</Pages>
  <Words>1912</Words>
  <Characters>10454</Characters>
  <Application>Microsoft Office Word</Application>
  <DocSecurity>0</DocSecurity>
  <Lines>217</Lines>
  <Paragraphs>94</Paragraphs>
  <ScaleCrop>false</ScaleCrop>
  <HeadingPairs>
    <vt:vector size="2" baseType="variant">
      <vt:variant>
        <vt:lpstr>Title</vt:lpstr>
      </vt:variant>
      <vt:variant>
        <vt:i4>1</vt:i4>
      </vt:variant>
    </vt:vector>
  </HeadingPairs>
  <TitlesOfParts>
    <vt:vector size="1" baseType="lpstr">
      <vt:lpstr>Cell quality derivation for idle/inactive UEs</vt:lpstr>
    </vt:vector>
  </TitlesOfParts>
  <Company>Ericsson</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quality derivation for idle/inactive UEs</dc:title>
  <dc:subject/>
  <dc:creator>Ericsson</dc:creator>
  <cp:keywords>TDoc; Ericsson; 3GPP</cp:keywords>
  <cp:lastModifiedBy>Johan Rune</cp:lastModifiedBy>
  <cp:revision>74</cp:revision>
  <cp:lastPrinted>2008-01-31T16:09:00Z</cp:lastPrinted>
  <dcterms:created xsi:type="dcterms:W3CDTF">2017-11-07T13:54:00Z</dcterms:created>
  <dcterms:modified xsi:type="dcterms:W3CDTF">2018-02-15T19:17:00Z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91ca2150-0e7d-4a00-aa22-b5df3b38c408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83;#GFTE Ericsson Research|0d32837b-94cf-4afa-837c-2da939e9a94e</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